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FD" w:rsidRDefault="00D4725F" w:rsidP="008A2BFD">
      <w:pPr>
        <w:rPr>
          <w:b/>
          <w:u w:val="single"/>
        </w:rPr>
      </w:pPr>
      <w:bookmarkStart w:id="0" w:name="_GoBack"/>
      <w:bookmarkEnd w:id="0"/>
      <w:r>
        <w:rPr>
          <w:b/>
          <w:u w:val="single"/>
        </w:rPr>
        <w:t>RISK ASSESSMENT FRAMEWORK FOR MONITORING</w:t>
      </w:r>
    </w:p>
    <w:p w:rsidR="008A2BFD" w:rsidRDefault="008A2BFD" w:rsidP="008A2BFD">
      <w:pPr>
        <w:rPr>
          <w:b/>
          <w:u w:val="single"/>
        </w:rPr>
      </w:pPr>
    </w:p>
    <w:p w:rsidR="008A2BFD" w:rsidRDefault="00A43A75" w:rsidP="008A2BFD">
      <w:pPr>
        <w:rPr>
          <w:rFonts w:cs="Arial"/>
          <w:b/>
        </w:rPr>
      </w:pPr>
      <w:r>
        <w:rPr>
          <w:noProof/>
          <w:lang w:eastAsia="en-GB"/>
        </w:rPr>
        <mc:AlternateContent>
          <mc:Choice Requires="wpg">
            <w:drawing>
              <wp:anchor distT="0" distB="0" distL="114300" distR="114300" simplePos="0" relativeHeight="251659264" behindDoc="0" locked="0" layoutInCell="1" allowOverlap="1" wp14:anchorId="356A84DD" wp14:editId="5277D81E">
                <wp:simplePos x="0" y="0"/>
                <wp:positionH relativeFrom="column">
                  <wp:posOffset>-600075</wp:posOffset>
                </wp:positionH>
                <wp:positionV relativeFrom="paragraph">
                  <wp:posOffset>70485</wp:posOffset>
                </wp:positionV>
                <wp:extent cx="6252210" cy="7439025"/>
                <wp:effectExtent l="0" t="0" r="1524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2210" cy="7439025"/>
                          <a:chOff x="856" y="3058"/>
                          <a:chExt cx="9846" cy="11715"/>
                        </a:xfrm>
                      </wpg:grpSpPr>
                      <wps:wsp>
                        <wps:cNvPr id="2" name="Text Box 2"/>
                        <wps:cNvSpPr txBox="1">
                          <a:spLocks noChangeArrowheads="1"/>
                        </wps:cNvSpPr>
                        <wps:spPr bwMode="auto">
                          <a:xfrm>
                            <a:off x="2296" y="3058"/>
                            <a:ext cx="6450" cy="1365"/>
                          </a:xfrm>
                          <a:prstGeom prst="rect">
                            <a:avLst/>
                          </a:prstGeom>
                          <a:solidFill>
                            <a:srgbClr val="FBD4B4"/>
                          </a:solidFill>
                          <a:ln w="9525">
                            <a:solidFill>
                              <a:srgbClr val="000000"/>
                            </a:solidFill>
                            <a:miter lim="800000"/>
                            <a:headEnd/>
                            <a:tailEnd/>
                          </a:ln>
                        </wps:spPr>
                        <wps:txbx>
                          <w:txbxContent>
                            <w:p w:rsidR="00A4467E" w:rsidRDefault="00D4725F" w:rsidP="008A2BFD">
                              <w:pPr>
                                <w:jc w:val="center"/>
                              </w:pPr>
                              <w:r>
                                <w:t xml:space="preserve">Link Officer to undertake </w:t>
                              </w:r>
                              <w:r w:rsidR="00EB44AE">
                                <w:t>yearly</w:t>
                              </w:r>
                              <w:r w:rsidR="00A43A75">
                                <w:t xml:space="preserve"> ‘distance’ monitoring.</w:t>
                              </w:r>
                            </w:p>
                            <w:p w:rsidR="00A43A75" w:rsidRDefault="00A43A75" w:rsidP="008A2BFD">
                              <w:pPr>
                                <w:jc w:val="center"/>
                              </w:pPr>
                              <w:r>
                                <w:t xml:space="preserve">This is the minimum monitoring undertaken where </w:t>
                              </w:r>
                              <w:r w:rsidR="00406407">
                                <w:t>individuals are</w:t>
                              </w:r>
                              <w:r>
                                <w:t xml:space="preserve"> in placement</w:t>
                              </w:r>
                              <w:r w:rsidR="00406407">
                                <w:t>.</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2551" y="4906"/>
                            <a:ext cx="5850" cy="791"/>
                          </a:xfrm>
                          <a:prstGeom prst="rect">
                            <a:avLst/>
                          </a:prstGeom>
                          <a:solidFill>
                            <a:srgbClr val="FBD4B4"/>
                          </a:solidFill>
                          <a:ln w="9525">
                            <a:solidFill>
                              <a:srgbClr val="000000"/>
                            </a:solidFill>
                            <a:miter lim="800000"/>
                            <a:headEnd/>
                            <a:tailEnd/>
                          </a:ln>
                        </wps:spPr>
                        <wps:txbx>
                          <w:txbxContent>
                            <w:p w:rsidR="008A2BFD" w:rsidRDefault="00783DF0" w:rsidP="008A2BFD">
                              <w:pPr>
                                <w:jc w:val="center"/>
                              </w:pPr>
                              <w:r>
                                <w:t>Officer to</w:t>
                              </w:r>
                              <w:r w:rsidR="00A43A75">
                                <w:t xml:space="preserve"> complete Risk Assessment template based on information gathered.</w:t>
                              </w: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2836" y="6450"/>
                            <a:ext cx="5820" cy="1781"/>
                          </a:xfrm>
                          <a:prstGeom prst="rect">
                            <a:avLst/>
                          </a:prstGeom>
                          <a:solidFill>
                            <a:srgbClr val="FBD4B4"/>
                          </a:solidFill>
                          <a:ln w="9525">
                            <a:solidFill>
                              <a:srgbClr val="000000"/>
                            </a:solidFill>
                            <a:miter lim="800000"/>
                            <a:headEnd/>
                            <a:tailEnd/>
                          </a:ln>
                        </wps:spPr>
                        <wps:txbx>
                          <w:txbxContent>
                            <w:p w:rsidR="008A2BFD" w:rsidRDefault="008A2BFD" w:rsidP="008A2BFD">
                              <w:pPr>
                                <w:jc w:val="center"/>
                              </w:pPr>
                              <w:r>
                                <w:t>Providers rated based on assessment</w:t>
                              </w:r>
                            </w:p>
                            <w:p w:rsidR="008A2BFD" w:rsidRDefault="008A2BFD" w:rsidP="008A2BFD">
                              <w:pPr>
                                <w:jc w:val="center"/>
                              </w:pPr>
                            </w:p>
                            <w:p w:rsidR="008A2BFD" w:rsidRDefault="008A2BFD" w:rsidP="008A2BFD">
                              <w:pPr>
                                <w:numPr>
                                  <w:ilvl w:val="0"/>
                                  <w:numId w:val="2"/>
                                </w:numPr>
                                <w:rPr>
                                  <w:rFonts w:cs="Arial"/>
                                  <w:b/>
                                </w:rPr>
                              </w:pPr>
                              <w:r>
                                <w:rPr>
                                  <w:rFonts w:cs="Arial"/>
                                  <w:b/>
                                  <w:color w:val="FF0000"/>
                                </w:rPr>
                                <w:t>high risk</w:t>
                              </w:r>
                              <w:r>
                                <w:rPr>
                                  <w:rFonts w:cs="Arial"/>
                                  <w:b/>
                                </w:rPr>
                                <w:t xml:space="preserve"> – full monitoring visit</w:t>
                              </w:r>
                            </w:p>
                            <w:p w:rsidR="008A2BFD" w:rsidRDefault="008A2BFD" w:rsidP="008A2BFD">
                              <w:pPr>
                                <w:numPr>
                                  <w:ilvl w:val="0"/>
                                  <w:numId w:val="2"/>
                                </w:numPr>
                                <w:rPr>
                                  <w:rFonts w:cs="Arial"/>
                                  <w:b/>
                                </w:rPr>
                              </w:pPr>
                              <w:r>
                                <w:rPr>
                                  <w:rFonts w:cs="Arial"/>
                                  <w:b/>
                                  <w:color w:val="F79646"/>
                                </w:rPr>
                                <w:t>medium risk</w:t>
                              </w:r>
                              <w:r>
                                <w:rPr>
                                  <w:rFonts w:cs="Arial"/>
                                  <w:b/>
                                </w:rPr>
                                <w:t xml:space="preserve"> – </w:t>
                              </w:r>
                              <w:r w:rsidR="00A43A75">
                                <w:rPr>
                                  <w:rFonts w:cs="Arial"/>
                                  <w:b/>
                                </w:rPr>
                                <w:t>‘issue based’ monitoring</w:t>
                              </w:r>
                            </w:p>
                            <w:p w:rsidR="008A2BFD" w:rsidRDefault="008A2BFD" w:rsidP="008A2BFD">
                              <w:pPr>
                                <w:numPr>
                                  <w:ilvl w:val="0"/>
                                  <w:numId w:val="2"/>
                                </w:numPr>
                                <w:rPr>
                                  <w:rFonts w:cs="Arial"/>
                                  <w:b/>
                                </w:rPr>
                              </w:pPr>
                              <w:r>
                                <w:rPr>
                                  <w:rFonts w:cs="Arial"/>
                                  <w:b/>
                                  <w:color w:val="92D050"/>
                                </w:rPr>
                                <w:t>low risk</w:t>
                              </w:r>
                              <w:r>
                                <w:rPr>
                                  <w:rFonts w:cs="Arial"/>
                                  <w:b/>
                                </w:rPr>
                                <w:t xml:space="preserve"> – </w:t>
                              </w:r>
                              <w:r w:rsidR="00A43A75">
                                <w:rPr>
                                  <w:rFonts w:cs="Arial"/>
                                  <w:b/>
                                </w:rPr>
                                <w:t>distance monitoring</w:t>
                              </w:r>
                            </w:p>
                            <w:p w:rsidR="008A2BFD" w:rsidRDefault="008A2BFD" w:rsidP="008A2BFD">
                              <w:pPr>
                                <w:jc w:val="center"/>
                              </w:pPr>
                            </w:p>
                          </w:txbxContent>
                        </wps:txbx>
                        <wps:bodyPr rot="0" vert="horz" wrap="square" lIns="91440" tIns="45720" rIns="91440" bIns="45720" anchor="t" anchorCtr="0" upright="1">
                          <a:noAutofit/>
                        </wps:bodyPr>
                      </wps:wsp>
                      <wps:wsp>
                        <wps:cNvPr id="7" name="AutoShape 8"/>
                        <wps:cNvCnPr>
                          <a:cxnSpLocks noChangeShapeType="1"/>
                        </wps:cNvCnPr>
                        <wps:spPr bwMode="auto">
                          <a:xfrm>
                            <a:off x="5820" y="4423"/>
                            <a:ext cx="0" cy="4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5850" y="5697"/>
                            <a:ext cx="0" cy="7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5835" y="8231"/>
                            <a:ext cx="15" cy="19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2"/>
                        <wps:cNvSpPr txBox="1">
                          <a:spLocks noChangeArrowheads="1"/>
                        </wps:cNvSpPr>
                        <wps:spPr bwMode="auto">
                          <a:xfrm>
                            <a:off x="856" y="10365"/>
                            <a:ext cx="3192" cy="4408"/>
                          </a:xfrm>
                          <a:prstGeom prst="rect">
                            <a:avLst/>
                          </a:prstGeom>
                          <a:solidFill>
                            <a:srgbClr val="FBD4B4"/>
                          </a:solidFill>
                          <a:ln w="9525">
                            <a:solidFill>
                              <a:srgbClr val="000000"/>
                            </a:solidFill>
                            <a:miter lim="800000"/>
                            <a:headEnd/>
                            <a:tailEnd/>
                          </a:ln>
                        </wps:spPr>
                        <wps:txbx>
                          <w:txbxContent>
                            <w:p w:rsidR="008A2BFD" w:rsidRDefault="008A2BFD" w:rsidP="008A2BFD">
                              <w:pPr>
                                <w:jc w:val="center"/>
                                <w:rPr>
                                  <w:rFonts w:cs="Arial"/>
                                  <w:b/>
                                  <w:sz w:val="20"/>
                                  <w:szCs w:val="20"/>
                                </w:rPr>
                              </w:pPr>
                              <w:r>
                                <w:rPr>
                                  <w:rFonts w:cs="Arial"/>
                                  <w:b/>
                                  <w:color w:val="FF0000"/>
                                  <w:sz w:val="20"/>
                                  <w:szCs w:val="20"/>
                                </w:rPr>
                                <w:t>HIGH RISK</w:t>
                              </w:r>
                              <w:r>
                                <w:rPr>
                                  <w:rFonts w:cs="Arial"/>
                                  <w:b/>
                                  <w:sz w:val="20"/>
                                  <w:szCs w:val="20"/>
                                </w:rPr>
                                <w:t xml:space="preserve"> </w:t>
                              </w:r>
                              <w:r>
                                <w:rPr>
                                  <w:rFonts w:cs="Arial"/>
                                  <w:b/>
                                  <w:sz w:val="20"/>
                                  <w:szCs w:val="20"/>
                                </w:rPr>
                                <w:br/>
                                <w:t>Full monitoring visit</w:t>
                              </w:r>
                            </w:p>
                            <w:p w:rsidR="00406407" w:rsidRDefault="00406407" w:rsidP="008A2BFD">
                              <w:pPr>
                                <w:jc w:val="center"/>
                                <w:rPr>
                                  <w:rFonts w:cs="Arial"/>
                                  <w:b/>
                                  <w:sz w:val="20"/>
                                  <w:szCs w:val="20"/>
                                </w:rPr>
                              </w:pPr>
                              <w:r>
                                <w:rPr>
                                  <w:rFonts w:cs="Arial"/>
                                  <w:b/>
                                  <w:sz w:val="20"/>
                                  <w:szCs w:val="20"/>
                                </w:rPr>
                                <w:t>(</w:t>
                              </w:r>
                              <w:proofErr w:type="gramStart"/>
                              <w:r>
                                <w:rPr>
                                  <w:rFonts w:cs="Arial"/>
                                  <w:b/>
                                  <w:sz w:val="20"/>
                                  <w:szCs w:val="20"/>
                                </w:rPr>
                                <w:t>see</w:t>
                              </w:r>
                              <w:proofErr w:type="gramEnd"/>
                              <w:r>
                                <w:rPr>
                                  <w:rFonts w:cs="Arial"/>
                                  <w:b/>
                                  <w:sz w:val="20"/>
                                  <w:szCs w:val="20"/>
                                </w:rPr>
                                <w:t xml:space="preserve"> operational guidance)</w:t>
                              </w:r>
                            </w:p>
                            <w:p w:rsidR="008A2BFD" w:rsidRDefault="008A2BFD" w:rsidP="008A2BFD">
                              <w:pPr>
                                <w:jc w:val="center"/>
                                <w:rPr>
                                  <w:rFonts w:cs="Arial"/>
                                  <w:b/>
                                  <w:sz w:val="20"/>
                                  <w:szCs w:val="20"/>
                                </w:rPr>
                              </w:pPr>
                            </w:p>
                            <w:p w:rsidR="008A2BFD" w:rsidRDefault="00783DF0" w:rsidP="008A2BFD">
                              <w:pPr>
                                <w:jc w:val="center"/>
                                <w:rPr>
                                  <w:rFonts w:cs="Arial"/>
                                  <w:b/>
                                  <w:sz w:val="20"/>
                                  <w:szCs w:val="20"/>
                                </w:rPr>
                              </w:pPr>
                              <w:r>
                                <w:rPr>
                                  <w:rFonts w:cs="Arial"/>
                                  <w:b/>
                                  <w:sz w:val="20"/>
                                  <w:szCs w:val="20"/>
                                </w:rPr>
                                <w:t>Officer</w:t>
                              </w:r>
                              <w:r w:rsidR="008A2BFD">
                                <w:rPr>
                                  <w:rFonts w:cs="Arial"/>
                                  <w:b/>
                                  <w:sz w:val="20"/>
                                  <w:szCs w:val="20"/>
                                </w:rPr>
                                <w:t xml:space="preserve"> will visit the </w:t>
                              </w:r>
                              <w:r w:rsidR="00A43A75">
                                <w:rPr>
                                  <w:rFonts w:cs="Arial"/>
                                  <w:b/>
                                  <w:sz w:val="20"/>
                                  <w:szCs w:val="20"/>
                                </w:rPr>
                                <w:t>service</w:t>
                              </w:r>
                              <w:r w:rsidR="008A2BFD">
                                <w:rPr>
                                  <w:rFonts w:cs="Arial"/>
                                  <w:b/>
                                  <w:sz w:val="20"/>
                                  <w:szCs w:val="20"/>
                                </w:rPr>
                                <w:t xml:space="preserve"> and review the quality and safety of the provision including viewing staff and young people’s records, discussions with Staff, discussions with the Manager</w:t>
                              </w:r>
                              <w:r w:rsidR="008E6417">
                                <w:rPr>
                                  <w:rFonts w:cs="Arial"/>
                                  <w:b/>
                                  <w:sz w:val="20"/>
                                  <w:szCs w:val="20"/>
                                </w:rPr>
                                <w:t xml:space="preserve"> and gathering feedback from the individual accessing the service.</w:t>
                              </w:r>
                            </w:p>
                            <w:p w:rsidR="008A2BFD" w:rsidRDefault="008A2BFD" w:rsidP="008A2BFD">
                              <w:pPr>
                                <w:jc w:val="center"/>
                              </w:pP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4215" y="10352"/>
                            <a:ext cx="3192" cy="4421"/>
                          </a:xfrm>
                          <a:prstGeom prst="rect">
                            <a:avLst/>
                          </a:prstGeom>
                          <a:solidFill>
                            <a:srgbClr val="FBD4B4"/>
                          </a:solidFill>
                          <a:ln w="9525">
                            <a:solidFill>
                              <a:srgbClr val="000000"/>
                            </a:solidFill>
                            <a:miter lim="800000"/>
                            <a:headEnd/>
                            <a:tailEnd/>
                          </a:ln>
                        </wps:spPr>
                        <wps:txbx>
                          <w:txbxContent>
                            <w:p w:rsidR="008A2BFD" w:rsidRDefault="008A2BFD" w:rsidP="008A2BFD">
                              <w:pPr>
                                <w:jc w:val="center"/>
                                <w:rPr>
                                  <w:rFonts w:cs="Arial"/>
                                  <w:b/>
                                  <w:color w:val="F79646"/>
                                  <w:sz w:val="20"/>
                                  <w:szCs w:val="20"/>
                                </w:rPr>
                              </w:pPr>
                              <w:r>
                                <w:rPr>
                                  <w:rFonts w:cs="Arial"/>
                                  <w:b/>
                                  <w:color w:val="F79646"/>
                                  <w:sz w:val="20"/>
                                  <w:szCs w:val="20"/>
                                </w:rPr>
                                <w:t>MEDIUM RISK</w:t>
                              </w:r>
                            </w:p>
                            <w:p w:rsidR="008A2BFD" w:rsidRDefault="008E6417" w:rsidP="008A2BFD">
                              <w:pPr>
                                <w:jc w:val="center"/>
                                <w:rPr>
                                  <w:rFonts w:cs="Arial"/>
                                  <w:b/>
                                  <w:sz w:val="20"/>
                                  <w:szCs w:val="20"/>
                                </w:rPr>
                              </w:pPr>
                              <w:r>
                                <w:rPr>
                                  <w:rFonts w:cs="Arial"/>
                                  <w:b/>
                                  <w:sz w:val="20"/>
                                  <w:szCs w:val="20"/>
                                </w:rPr>
                                <w:t>Issue Based</w:t>
                              </w:r>
                              <w:r w:rsidR="008A2BFD">
                                <w:rPr>
                                  <w:rFonts w:cs="Arial"/>
                                  <w:b/>
                                  <w:sz w:val="20"/>
                                  <w:szCs w:val="20"/>
                                </w:rPr>
                                <w:t xml:space="preserve"> monitoring</w:t>
                              </w:r>
                            </w:p>
                            <w:p w:rsidR="008A2BFD" w:rsidRDefault="008A2BFD" w:rsidP="008A2BFD">
                              <w:pPr>
                                <w:jc w:val="center"/>
                                <w:rPr>
                                  <w:rFonts w:cs="Arial"/>
                                  <w:b/>
                                  <w:sz w:val="20"/>
                                  <w:szCs w:val="20"/>
                                </w:rPr>
                              </w:pPr>
                            </w:p>
                            <w:p w:rsidR="008A2BFD" w:rsidRDefault="00783DF0" w:rsidP="008A2BFD">
                              <w:pPr>
                                <w:jc w:val="center"/>
                                <w:rPr>
                                  <w:rFonts w:cs="Arial"/>
                                  <w:b/>
                                  <w:sz w:val="20"/>
                                  <w:szCs w:val="20"/>
                                </w:rPr>
                              </w:pPr>
                              <w:r>
                                <w:rPr>
                                  <w:rFonts w:cs="Arial"/>
                                  <w:b/>
                                  <w:sz w:val="20"/>
                                  <w:szCs w:val="20"/>
                                </w:rPr>
                                <w:t>Officer</w:t>
                              </w:r>
                              <w:r w:rsidR="008A2BFD">
                                <w:rPr>
                                  <w:rFonts w:cs="Arial"/>
                                  <w:b/>
                                  <w:sz w:val="20"/>
                                  <w:szCs w:val="20"/>
                                </w:rPr>
                                <w:t xml:space="preserve"> will request further information from the Provider which may in</w:t>
                              </w:r>
                              <w:r w:rsidR="008E6417">
                                <w:rPr>
                                  <w:rFonts w:cs="Arial"/>
                                  <w:b/>
                                  <w:sz w:val="20"/>
                                  <w:szCs w:val="20"/>
                                </w:rPr>
                                <w:t xml:space="preserve">clude evidence of records. </w:t>
                              </w:r>
                              <w:r w:rsidR="00D55C1D">
                                <w:rPr>
                                  <w:rFonts w:cs="Arial"/>
                                  <w:b/>
                                  <w:sz w:val="20"/>
                                  <w:szCs w:val="20"/>
                                </w:rPr>
                                <w:t>CCC</w:t>
                              </w:r>
                              <w:r w:rsidR="008E6417">
                                <w:rPr>
                                  <w:rFonts w:cs="Arial"/>
                                  <w:b/>
                                  <w:sz w:val="20"/>
                                  <w:szCs w:val="20"/>
                                </w:rPr>
                                <w:t xml:space="preserve"> will</w:t>
                              </w:r>
                              <w:r w:rsidR="008A2BFD">
                                <w:rPr>
                                  <w:rFonts w:cs="Arial"/>
                                  <w:b/>
                                  <w:sz w:val="20"/>
                                  <w:szCs w:val="20"/>
                                </w:rPr>
                                <w:t xml:space="preserve"> get feedback from other </w:t>
                              </w:r>
                              <w:r w:rsidR="008E6417">
                                <w:rPr>
                                  <w:rFonts w:cs="Arial"/>
                                  <w:b/>
                                  <w:sz w:val="20"/>
                                  <w:szCs w:val="20"/>
                                </w:rPr>
                                <w:t xml:space="preserve">stakeholders </w:t>
                              </w:r>
                              <w:r w:rsidR="008A2BFD">
                                <w:rPr>
                                  <w:rFonts w:cs="Arial"/>
                                  <w:b/>
                                  <w:sz w:val="20"/>
                                  <w:szCs w:val="20"/>
                                </w:rPr>
                                <w:t xml:space="preserve">e.g. </w:t>
                              </w:r>
                              <w:r w:rsidR="00406407">
                                <w:rPr>
                                  <w:rFonts w:cs="Arial"/>
                                  <w:b/>
                                  <w:sz w:val="20"/>
                                  <w:szCs w:val="20"/>
                                </w:rPr>
                                <w:t>S</w:t>
                              </w:r>
                              <w:r w:rsidR="008A2BFD">
                                <w:rPr>
                                  <w:rFonts w:cs="Arial"/>
                                  <w:b/>
                                  <w:sz w:val="20"/>
                                  <w:szCs w:val="20"/>
                                </w:rPr>
                                <w:t xml:space="preserve">ocial </w:t>
                              </w:r>
                              <w:r w:rsidR="00406407">
                                <w:rPr>
                                  <w:rFonts w:cs="Arial"/>
                                  <w:b/>
                                  <w:sz w:val="20"/>
                                  <w:szCs w:val="20"/>
                                </w:rPr>
                                <w:t>W</w:t>
                              </w:r>
                              <w:r w:rsidR="008A2BFD">
                                <w:rPr>
                                  <w:rFonts w:cs="Arial"/>
                                  <w:b/>
                                  <w:sz w:val="20"/>
                                  <w:szCs w:val="20"/>
                                </w:rPr>
                                <w:t>orkers</w:t>
                              </w:r>
                              <w:r w:rsidR="008E6417">
                                <w:rPr>
                                  <w:rFonts w:cs="Arial"/>
                                  <w:b/>
                                  <w:sz w:val="20"/>
                                  <w:szCs w:val="20"/>
                                </w:rPr>
                                <w:t>, Review Officers, individuals accessing the service, and where appropriate family</w:t>
                              </w:r>
                              <w:r w:rsidR="008A2BFD">
                                <w:rPr>
                                  <w:rFonts w:cs="Arial"/>
                                  <w:b/>
                                  <w:sz w:val="20"/>
                                  <w:szCs w:val="20"/>
                                </w:rPr>
                                <w:t>.</w:t>
                              </w:r>
                            </w:p>
                            <w:p w:rsidR="008E6417" w:rsidRDefault="008E6417" w:rsidP="008A2BFD">
                              <w:pPr>
                                <w:jc w:val="center"/>
                                <w:rPr>
                                  <w:rFonts w:cs="Arial"/>
                                  <w:b/>
                                  <w:sz w:val="20"/>
                                  <w:szCs w:val="20"/>
                                </w:rPr>
                              </w:pPr>
                              <w:r>
                                <w:rPr>
                                  <w:rFonts w:cs="Arial"/>
                                  <w:b/>
                                  <w:sz w:val="20"/>
                                  <w:szCs w:val="20"/>
                                </w:rPr>
                                <w:t xml:space="preserve">Information obtained will inform the need for </w:t>
                              </w:r>
                              <w:r w:rsidR="00406407">
                                <w:rPr>
                                  <w:rFonts w:cs="Arial"/>
                                  <w:b/>
                                  <w:sz w:val="20"/>
                                  <w:szCs w:val="20"/>
                                </w:rPr>
                                <w:t xml:space="preserve">either </w:t>
                              </w:r>
                              <w:r>
                                <w:rPr>
                                  <w:rFonts w:cs="Arial"/>
                                  <w:b/>
                                  <w:sz w:val="20"/>
                                  <w:szCs w:val="20"/>
                                </w:rPr>
                                <w:t xml:space="preserve">a meeting or visit to the service </w:t>
                              </w:r>
                              <w:r w:rsidR="00406407">
                                <w:rPr>
                                  <w:rFonts w:cs="Arial"/>
                                  <w:b/>
                                  <w:sz w:val="20"/>
                                  <w:szCs w:val="20"/>
                                </w:rPr>
                                <w:t>focussing on</w:t>
                              </w:r>
                              <w:r>
                                <w:rPr>
                                  <w:rFonts w:cs="Arial"/>
                                  <w:b/>
                                  <w:sz w:val="20"/>
                                  <w:szCs w:val="20"/>
                                </w:rPr>
                                <w:t xml:space="preserve"> specific </w:t>
                              </w:r>
                              <w:r w:rsidR="00406407">
                                <w:rPr>
                                  <w:rFonts w:cs="Arial"/>
                                  <w:b/>
                                  <w:sz w:val="20"/>
                                  <w:szCs w:val="20"/>
                                </w:rPr>
                                <w:t xml:space="preserve">areas </w:t>
                              </w:r>
                              <w:r w:rsidR="00573A65">
                                <w:rPr>
                                  <w:rFonts w:cs="Arial"/>
                                  <w:b/>
                                  <w:sz w:val="20"/>
                                  <w:szCs w:val="20"/>
                                </w:rPr>
                                <w:t>of the full monitoring process.</w:t>
                              </w:r>
                            </w:p>
                            <w:p w:rsidR="008A2BFD" w:rsidRDefault="008A2BFD" w:rsidP="008A2BFD">
                              <w:pPr>
                                <w:jc w:val="center"/>
                              </w:pP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7510" y="10352"/>
                            <a:ext cx="3192" cy="4421"/>
                          </a:xfrm>
                          <a:prstGeom prst="rect">
                            <a:avLst/>
                          </a:prstGeom>
                          <a:solidFill>
                            <a:srgbClr val="FBD4B4"/>
                          </a:solidFill>
                          <a:ln w="9525">
                            <a:solidFill>
                              <a:srgbClr val="000000"/>
                            </a:solidFill>
                            <a:miter lim="800000"/>
                            <a:headEnd/>
                            <a:tailEnd/>
                          </a:ln>
                        </wps:spPr>
                        <wps:txbx>
                          <w:txbxContent>
                            <w:p w:rsidR="008A2BFD" w:rsidRDefault="008A2BFD" w:rsidP="008A2BFD">
                              <w:pPr>
                                <w:jc w:val="center"/>
                                <w:rPr>
                                  <w:rFonts w:cs="Arial"/>
                                  <w:b/>
                                  <w:sz w:val="20"/>
                                  <w:szCs w:val="20"/>
                                </w:rPr>
                              </w:pPr>
                              <w:r>
                                <w:rPr>
                                  <w:rFonts w:cs="Arial"/>
                                  <w:b/>
                                  <w:color w:val="92D050"/>
                                  <w:sz w:val="20"/>
                                  <w:szCs w:val="20"/>
                                </w:rPr>
                                <w:t>LOW RISK</w:t>
                              </w:r>
                              <w:r>
                                <w:rPr>
                                  <w:rFonts w:cs="Arial"/>
                                  <w:b/>
                                  <w:sz w:val="20"/>
                                  <w:szCs w:val="20"/>
                                </w:rPr>
                                <w:t xml:space="preserve"> </w:t>
                              </w:r>
                            </w:p>
                            <w:p w:rsidR="008A2BFD" w:rsidRDefault="008E6417" w:rsidP="008A2BFD">
                              <w:pPr>
                                <w:jc w:val="center"/>
                                <w:rPr>
                                  <w:rFonts w:cs="Arial"/>
                                  <w:b/>
                                  <w:sz w:val="20"/>
                                  <w:szCs w:val="20"/>
                                </w:rPr>
                              </w:pPr>
                              <w:r>
                                <w:rPr>
                                  <w:rFonts w:cs="Arial"/>
                                  <w:b/>
                                  <w:sz w:val="20"/>
                                  <w:szCs w:val="20"/>
                                </w:rPr>
                                <w:t>Distance monitoring</w:t>
                              </w:r>
                            </w:p>
                            <w:p w:rsidR="00406407" w:rsidRDefault="00406407" w:rsidP="008A2BFD">
                              <w:pPr>
                                <w:jc w:val="center"/>
                                <w:rPr>
                                  <w:rFonts w:cs="Arial"/>
                                  <w:b/>
                                  <w:sz w:val="20"/>
                                  <w:szCs w:val="20"/>
                                </w:rPr>
                              </w:pPr>
                              <w:r>
                                <w:rPr>
                                  <w:rFonts w:cs="Arial"/>
                                  <w:b/>
                                  <w:sz w:val="20"/>
                                  <w:szCs w:val="20"/>
                                </w:rPr>
                                <w:t>(See operational guidance)</w:t>
                              </w:r>
                            </w:p>
                            <w:p w:rsidR="00406407" w:rsidRDefault="00406407" w:rsidP="008A2BFD">
                              <w:pPr>
                                <w:jc w:val="center"/>
                                <w:rPr>
                                  <w:rFonts w:cs="Arial"/>
                                  <w:b/>
                                  <w:sz w:val="20"/>
                                  <w:szCs w:val="20"/>
                                </w:rPr>
                              </w:pPr>
                            </w:p>
                            <w:p w:rsidR="008E6417" w:rsidRDefault="00406407" w:rsidP="008A2BFD">
                              <w:pPr>
                                <w:jc w:val="center"/>
                                <w:rPr>
                                  <w:rFonts w:cs="Arial"/>
                                  <w:b/>
                                  <w:sz w:val="20"/>
                                  <w:szCs w:val="20"/>
                                </w:rPr>
                              </w:pPr>
                              <w:r>
                                <w:rPr>
                                  <w:rFonts w:cs="Arial"/>
                                  <w:b/>
                                  <w:sz w:val="20"/>
                                  <w:szCs w:val="20"/>
                                </w:rPr>
                                <w:t>Repeat Distance Monitoring within 6 months.</w:t>
                              </w:r>
                              <w:r w:rsidR="008E6417">
                                <w:rPr>
                                  <w:rFonts w:cs="Arial"/>
                                  <w:b/>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A84DD" id="Group 1" o:spid="_x0000_s1026" style="position:absolute;margin-left:-47.25pt;margin-top:5.55pt;width:492.3pt;height:585.75pt;z-index:251659264" coordorigin="856,3058" coordsize="9846,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">
                <v:shapetype id="_x0000_t202" coordsize="21600,21600" o:spt="202" path="m,l,21600r21600,l21600,xe">
                  <v:stroke joinstyle="miter"/>
                  <v:path gradientshapeok="t" o:connecttype="rect"/>
                </v:shapetype>
                <v:shape id="_x0000_s1027" type="#_x0000_t202" style="position:absolute;left:2296;top:3058;width:6450;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mvbMIA&#10;AADaAAAADwAAAGRycy9kb3ducmV2LnhtbESPQYvCMBSE74L/IbyFvYimVtGlGkUEwZtal4W9PZpn&#10;W7Z5KU3WVn+9EQSPw8x8wyzXnanElRpXWlYwHkUgiDOrS84VfJ93wy8QziNrrCyTghs5WK/6vSUm&#10;2rZ8omvqcxEg7BJUUHhfJ1K6rCCDbmRr4uBdbGPQB9nkUjfYBripZBxFM2mw5LBQYE3bgrK/9N8o&#10;qNvfKWWD42AaT+7cHubp7ueeKvX50W0WIDx1/h1+tfdaQQzPK+EG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a9swgAAANoAAAAPAAAAAAAAAAAAAAAAAJgCAABkcnMvZG93&#10;bnJldi54bWxQSwUGAAAAAAQABAD1AAAAhwMAAAAA&#10;" fillcolor="#fbd4b4">
                  <v:textbox>
                    <w:txbxContent>
                      <w:p w:rsidR="00A4467E" w:rsidRDefault="00D4725F" w:rsidP="008A2BFD">
                        <w:pPr>
                          <w:jc w:val="center"/>
                        </w:pPr>
                        <w:r>
                          <w:t xml:space="preserve">Link Officer to undertake </w:t>
                        </w:r>
                        <w:r w:rsidR="00EB44AE">
                          <w:t>yearly</w:t>
                        </w:r>
                        <w:r w:rsidR="00A43A75">
                          <w:t xml:space="preserve"> ‘distance’ monitoring.</w:t>
                        </w:r>
                      </w:p>
                      <w:p w:rsidR="00A43A75" w:rsidRDefault="00A43A75" w:rsidP="008A2BFD">
                        <w:pPr>
                          <w:jc w:val="center"/>
                        </w:pPr>
                        <w:r>
                          <w:t xml:space="preserve">This is the minimum monitoring undertaken where </w:t>
                        </w:r>
                        <w:r w:rsidR="00406407">
                          <w:t>individuals are</w:t>
                        </w:r>
                        <w:r>
                          <w:t xml:space="preserve"> in placement</w:t>
                        </w:r>
                        <w:r w:rsidR="00406407">
                          <w:t>.</w:t>
                        </w:r>
                      </w:p>
                    </w:txbxContent>
                  </v:textbox>
                </v:shape>
                <v:shape id="_x0000_s1028" type="#_x0000_t202" style="position:absolute;left:2551;top:4906;width:5850;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K98IA&#10;AADaAAAADwAAAGRycy9kb3ducmV2LnhtbESPT4vCMBTE74LfITxhL6Kpf1CpRhFB2NuuVQRvj+bZ&#10;FpuX0kTb9dNvBMHjMDO/YVab1pTiQbUrLCsYDSMQxKnVBWcKTsf9YAHCeWSNpWVS8EcONutuZ4Wx&#10;tg0f6JH4TAQIuxgV5N5XsZQuzcmgG9qKOHhXWxv0QdaZ1DU2AW5KOY6imTRYcFjIsaJdTuktuRsF&#10;VXOZUtr/7U/Hkyc3P/Nkf34mSn312u0ShKfWf8Lv9rdWMIHXlX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Qr3wgAAANoAAAAPAAAAAAAAAAAAAAAAAJgCAABkcnMvZG93&#10;bnJldi54bWxQSwUGAAAAAAQABAD1AAAAhwMAAAAA&#10;" fillcolor="#fbd4b4">
                  <v:textbox>
                    <w:txbxContent>
                      <w:p w:rsidR="008A2BFD" w:rsidRDefault="00783DF0" w:rsidP="008A2BFD">
                        <w:pPr>
                          <w:jc w:val="center"/>
                        </w:pPr>
                        <w:r>
                          <w:t>Officer to</w:t>
                        </w:r>
                        <w:r w:rsidR="00A43A75">
                          <w:t xml:space="preserve"> complete Risk Assessment template based on information gathered.</w:t>
                        </w:r>
                      </w:p>
                    </w:txbxContent>
                  </v:textbox>
                </v:shape>
                <v:shape id="_x0000_s1029" type="#_x0000_t202" style="position:absolute;left:2836;top:6450;width:5820;height:1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ySg8IA&#10;AADaAAAADwAAAGRycy9kb3ducmV2LnhtbESPQYvCMBSE74L/IbyFvYimalmlGkUEwZtrVwRvj+bZ&#10;lm1eSpO11V+/EQSPw8x8wyzXnanEjRpXWlYwHkUgiDOrS84VnH52wzkI55E1VpZJwZ0crFf93hIT&#10;bVs+0i31uQgQdgkqKLyvEyldVpBBN7I1cfCutjHog2xyqRtsA9xUchJFX9JgyWGhwJq2BWW/6Z9R&#10;ULeXmLLB9yCeTB/cHmbp7vxIlfr86DYLEJ46/w6/2nutIIbn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JKDwgAAANoAAAAPAAAAAAAAAAAAAAAAAJgCAABkcnMvZG93&#10;bnJldi54bWxQSwUGAAAAAAQABAD1AAAAhwMAAAAA&#10;" fillcolor="#fbd4b4">
                  <v:textbox>
                    <w:txbxContent>
                      <w:p w:rsidR="008A2BFD" w:rsidRDefault="008A2BFD" w:rsidP="008A2BFD">
                        <w:pPr>
                          <w:jc w:val="center"/>
                        </w:pPr>
                        <w:r>
                          <w:t>Providers rated based on assessment</w:t>
                        </w:r>
                      </w:p>
                      <w:p w:rsidR="008A2BFD" w:rsidRDefault="008A2BFD" w:rsidP="008A2BFD">
                        <w:pPr>
                          <w:jc w:val="center"/>
                        </w:pPr>
                      </w:p>
                      <w:p w:rsidR="008A2BFD" w:rsidRDefault="008A2BFD" w:rsidP="008A2BFD">
                        <w:pPr>
                          <w:numPr>
                            <w:ilvl w:val="0"/>
                            <w:numId w:val="2"/>
                          </w:numPr>
                          <w:rPr>
                            <w:rFonts w:cs="Arial"/>
                            <w:b/>
                          </w:rPr>
                        </w:pPr>
                        <w:r>
                          <w:rPr>
                            <w:rFonts w:cs="Arial"/>
                            <w:b/>
                            <w:color w:val="FF0000"/>
                          </w:rPr>
                          <w:t>high risk</w:t>
                        </w:r>
                        <w:r>
                          <w:rPr>
                            <w:rFonts w:cs="Arial"/>
                            <w:b/>
                          </w:rPr>
                          <w:t xml:space="preserve"> – full monitoring visit</w:t>
                        </w:r>
                      </w:p>
                      <w:p w:rsidR="008A2BFD" w:rsidRDefault="008A2BFD" w:rsidP="008A2BFD">
                        <w:pPr>
                          <w:numPr>
                            <w:ilvl w:val="0"/>
                            <w:numId w:val="2"/>
                          </w:numPr>
                          <w:rPr>
                            <w:rFonts w:cs="Arial"/>
                            <w:b/>
                          </w:rPr>
                        </w:pPr>
                        <w:r>
                          <w:rPr>
                            <w:rFonts w:cs="Arial"/>
                            <w:b/>
                            <w:color w:val="F79646"/>
                          </w:rPr>
                          <w:t>medium risk</w:t>
                        </w:r>
                        <w:r>
                          <w:rPr>
                            <w:rFonts w:cs="Arial"/>
                            <w:b/>
                          </w:rPr>
                          <w:t xml:space="preserve"> – </w:t>
                        </w:r>
                        <w:r w:rsidR="00A43A75">
                          <w:rPr>
                            <w:rFonts w:cs="Arial"/>
                            <w:b/>
                          </w:rPr>
                          <w:t>‘issue based’ monitoring</w:t>
                        </w:r>
                      </w:p>
                      <w:p w:rsidR="008A2BFD" w:rsidRDefault="008A2BFD" w:rsidP="008A2BFD">
                        <w:pPr>
                          <w:numPr>
                            <w:ilvl w:val="0"/>
                            <w:numId w:val="2"/>
                          </w:numPr>
                          <w:rPr>
                            <w:rFonts w:cs="Arial"/>
                            <w:b/>
                          </w:rPr>
                        </w:pPr>
                        <w:r>
                          <w:rPr>
                            <w:rFonts w:cs="Arial"/>
                            <w:b/>
                            <w:color w:val="92D050"/>
                          </w:rPr>
                          <w:t>low risk</w:t>
                        </w:r>
                        <w:r>
                          <w:rPr>
                            <w:rFonts w:cs="Arial"/>
                            <w:b/>
                          </w:rPr>
                          <w:t xml:space="preserve"> – </w:t>
                        </w:r>
                        <w:r w:rsidR="00A43A75">
                          <w:rPr>
                            <w:rFonts w:cs="Arial"/>
                            <w:b/>
                          </w:rPr>
                          <w:t>distance monitoring</w:t>
                        </w:r>
                      </w:p>
                      <w:p w:rsidR="008A2BFD" w:rsidRDefault="008A2BFD" w:rsidP="008A2BFD">
                        <w:pPr>
                          <w:jc w:val="center"/>
                        </w:pPr>
                      </w:p>
                    </w:txbxContent>
                  </v:textbox>
                </v:shape>
                <v:shapetype id="_x0000_t32" coordsize="21600,21600" o:spt="32" o:oned="t" path="m,l21600,21600e" filled="f">
                  <v:path arrowok="t" fillok="f" o:connecttype="none"/>
                  <o:lock v:ext="edit" shapetype="t"/>
                </v:shapetype>
                <v:shape id="AutoShape 8" o:spid="_x0000_s1030" type="#_x0000_t32" style="position:absolute;left:5820;top:4423;width:0;height: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31" type="#_x0000_t32" style="position:absolute;left:5850;top:5697;width:0;height: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2" o:spid="_x0000_s1032" type="#_x0000_t32" style="position:absolute;left:5835;top:8231;width:15;height:1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_x0000_s1033" type="#_x0000_t202" style="position:absolute;left:856;top:10365;width:3192;height:4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KxcMA&#10;AADbAAAADwAAAGRycy9kb3ducmV2LnhtbERPTWvCQBC9F/wPywheQt00FSupmyAFobe2UQRvQ3aa&#10;BLOzIbuaNL++Wyh4m8f7nG0+mlbcqHeNZQVPyxgEcWl1w5WC42H/uAHhPLLG1jIp+CEHeTZ72GKq&#10;7cBfdCt8JUIIuxQV1N53qZSurMmgW9qOOHDftjfoA+wrqXscQrhpZRLHa2mw4dBQY0dvNZWX4moU&#10;dMN5RWX0Ga2S54mHj5dif5oKpRbzcfcKwtPo7+J/97sO8xP4+yU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rKxcMAAADbAAAADwAAAAAAAAAAAAAAAACYAgAAZHJzL2Rv&#10;d25yZXYueG1sUEsFBgAAAAAEAAQA9QAAAIgDAAAAAA==&#10;" fillcolor="#fbd4b4">
                  <v:textbox>
                    <w:txbxContent>
                      <w:p w:rsidR="008A2BFD" w:rsidRDefault="008A2BFD" w:rsidP="008A2BFD">
                        <w:pPr>
                          <w:jc w:val="center"/>
                          <w:rPr>
                            <w:rFonts w:cs="Arial"/>
                            <w:b/>
                            <w:sz w:val="20"/>
                            <w:szCs w:val="20"/>
                          </w:rPr>
                        </w:pPr>
                        <w:r>
                          <w:rPr>
                            <w:rFonts w:cs="Arial"/>
                            <w:b/>
                            <w:color w:val="FF0000"/>
                            <w:sz w:val="20"/>
                            <w:szCs w:val="20"/>
                          </w:rPr>
                          <w:t>HIGH RISK</w:t>
                        </w:r>
                        <w:r>
                          <w:rPr>
                            <w:rFonts w:cs="Arial"/>
                            <w:b/>
                            <w:sz w:val="20"/>
                            <w:szCs w:val="20"/>
                          </w:rPr>
                          <w:t xml:space="preserve"> </w:t>
                        </w:r>
                        <w:r>
                          <w:rPr>
                            <w:rFonts w:cs="Arial"/>
                            <w:b/>
                            <w:sz w:val="20"/>
                            <w:szCs w:val="20"/>
                          </w:rPr>
                          <w:br/>
                          <w:t>Full monitoring visit</w:t>
                        </w:r>
                      </w:p>
                      <w:p w:rsidR="00406407" w:rsidRDefault="00406407" w:rsidP="008A2BFD">
                        <w:pPr>
                          <w:jc w:val="center"/>
                          <w:rPr>
                            <w:rFonts w:cs="Arial"/>
                            <w:b/>
                            <w:sz w:val="20"/>
                            <w:szCs w:val="20"/>
                          </w:rPr>
                        </w:pPr>
                        <w:r>
                          <w:rPr>
                            <w:rFonts w:cs="Arial"/>
                            <w:b/>
                            <w:sz w:val="20"/>
                            <w:szCs w:val="20"/>
                          </w:rPr>
                          <w:t>(</w:t>
                        </w:r>
                        <w:proofErr w:type="gramStart"/>
                        <w:r>
                          <w:rPr>
                            <w:rFonts w:cs="Arial"/>
                            <w:b/>
                            <w:sz w:val="20"/>
                            <w:szCs w:val="20"/>
                          </w:rPr>
                          <w:t>see</w:t>
                        </w:r>
                        <w:proofErr w:type="gramEnd"/>
                        <w:r>
                          <w:rPr>
                            <w:rFonts w:cs="Arial"/>
                            <w:b/>
                            <w:sz w:val="20"/>
                            <w:szCs w:val="20"/>
                          </w:rPr>
                          <w:t xml:space="preserve"> operational guidance)</w:t>
                        </w:r>
                      </w:p>
                      <w:p w:rsidR="008A2BFD" w:rsidRDefault="008A2BFD" w:rsidP="008A2BFD">
                        <w:pPr>
                          <w:jc w:val="center"/>
                          <w:rPr>
                            <w:rFonts w:cs="Arial"/>
                            <w:b/>
                            <w:sz w:val="20"/>
                            <w:szCs w:val="20"/>
                          </w:rPr>
                        </w:pPr>
                      </w:p>
                      <w:p w:rsidR="008A2BFD" w:rsidRDefault="00783DF0" w:rsidP="008A2BFD">
                        <w:pPr>
                          <w:jc w:val="center"/>
                          <w:rPr>
                            <w:rFonts w:cs="Arial"/>
                            <w:b/>
                            <w:sz w:val="20"/>
                            <w:szCs w:val="20"/>
                          </w:rPr>
                        </w:pPr>
                        <w:r>
                          <w:rPr>
                            <w:rFonts w:cs="Arial"/>
                            <w:b/>
                            <w:sz w:val="20"/>
                            <w:szCs w:val="20"/>
                          </w:rPr>
                          <w:t>Officer</w:t>
                        </w:r>
                        <w:r w:rsidR="008A2BFD">
                          <w:rPr>
                            <w:rFonts w:cs="Arial"/>
                            <w:b/>
                            <w:sz w:val="20"/>
                            <w:szCs w:val="20"/>
                          </w:rPr>
                          <w:t xml:space="preserve"> will visit the </w:t>
                        </w:r>
                        <w:r w:rsidR="00A43A75">
                          <w:rPr>
                            <w:rFonts w:cs="Arial"/>
                            <w:b/>
                            <w:sz w:val="20"/>
                            <w:szCs w:val="20"/>
                          </w:rPr>
                          <w:t>service</w:t>
                        </w:r>
                        <w:r w:rsidR="008A2BFD">
                          <w:rPr>
                            <w:rFonts w:cs="Arial"/>
                            <w:b/>
                            <w:sz w:val="20"/>
                            <w:szCs w:val="20"/>
                          </w:rPr>
                          <w:t xml:space="preserve"> and review the quality and safety of the provision including viewing staff and young people’s records, discussions with Staff, discussions with the Manager</w:t>
                        </w:r>
                        <w:r w:rsidR="008E6417">
                          <w:rPr>
                            <w:rFonts w:cs="Arial"/>
                            <w:b/>
                            <w:sz w:val="20"/>
                            <w:szCs w:val="20"/>
                          </w:rPr>
                          <w:t xml:space="preserve"> and gathering feedback from the individual accessing the service.</w:t>
                        </w:r>
                      </w:p>
                      <w:p w:rsidR="008A2BFD" w:rsidRDefault="008A2BFD" w:rsidP="008A2BFD">
                        <w:pPr>
                          <w:jc w:val="center"/>
                        </w:pPr>
                      </w:p>
                    </w:txbxContent>
                  </v:textbox>
                </v:shape>
                <v:shape id="_x0000_s1034" type="#_x0000_t202" style="position:absolute;left:4215;top:10352;width:3192;height:4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vXsMA&#10;AADbAAAADwAAAGRycy9kb3ducmV2LnhtbERPTWvCQBC9F/wPywhexGyaiC2pq5SC4E2bSsHbkJ0m&#10;odnZkN0mMb/eLRR6m8f7nO1+NI3oqXO1ZQWPUQyCuLC65lLB5eOwegbhPLLGxjIpuJGD/W72sMVM&#10;24Hfqc99KUIIuwwVVN63mZSuqMigi2xLHLgv2xn0AXal1B0OIdw0MonjjTRYc2iosKW3iorv/Mco&#10;aIfrmorleblO0omH01N++JxypRbz8fUFhKfR/4v/3Ecd5qfw+0s4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ZvXsMAAADbAAAADwAAAAAAAAAAAAAAAACYAgAAZHJzL2Rv&#10;d25yZXYueG1sUEsFBgAAAAAEAAQA9QAAAIgDAAAAAA==&#10;" fillcolor="#fbd4b4">
                  <v:textbox>
                    <w:txbxContent>
                      <w:p w:rsidR="008A2BFD" w:rsidRDefault="008A2BFD" w:rsidP="008A2BFD">
                        <w:pPr>
                          <w:jc w:val="center"/>
                          <w:rPr>
                            <w:rFonts w:cs="Arial"/>
                            <w:b/>
                            <w:color w:val="F79646"/>
                            <w:sz w:val="20"/>
                            <w:szCs w:val="20"/>
                          </w:rPr>
                        </w:pPr>
                        <w:r>
                          <w:rPr>
                            <w:rFonts w:cs="Arial"/>
                            <w:b/>
                            <w:color w:val="F79646"/>
                            <w:sz w:val="20"/>
                            <w:szCs w:val="20"/>
                          </w:rPr>
                          <w:t>MEDIUM RISK</w:t>
                        </w:r>
                      </w:p>
                      <w:p w:rsidR="008A2BFD" w:rsidRDefault="008E6417" w:rsidP="008A2BFD">
                        <w:pPr>
                          <w:jc w:val="center"/>
                          <w:rPr>
                            <w:rFonts w:cs="Arial"/>
                            <w:b/>
                            <w:sz w:val="20"/>
                            <w:szCs w:val="20"/>
                          </w:rPr>
                        </w:pPr>
                        <w:r>
                          <w:rPr>
                            <w:rFonts w:cs="Arial"/>
                            <w:b/>
                            <w:sz w:val="20"/>
                            <w:szCs w:val="20"/>
                          </w:rPr>
                          <w:t>Issue Based</w:t>
                        </w:r>
                        <w:r w:rsidR="008A2BFD">
                          <w:rPr>
                            <w:rFonts w:cs="Arial"/>
                            <w:b/>
                            <w:sz w:val="20"/>
                            <w:szCs w:val="20"/>
                          </w:rPr>
                          <w:t xml:space="preserve"> monitoring</w:t>
                        </w:r>
                      </w:p>
                      <w:p w:rsidR="008A2BFD" w:rsidRDefault="008A2BFD" w:rsidP="008A2BFD">
                        <w:pPr>
                          <w:jc w:val="center"/>
                          <w:rPr>
                            <w:rFonts w:cs="Arial"/>
                            <w:b/>
                            <w:sz w:val="20"/>
                            <w:szCs w:val="20"/>
                          </w:rPr>
                        </w:pPr>
                      </w:p>
                      <w:p w:rsidR="008A2BFD" w:rsidRDefault="00783DF0" w:rsidP="008A2BFD">
                        <w:pPr>
                          <w:jc w:val="center"/>
                          <w:rPr>
                            <w:rFonts w:cs="Arial"/>
                            <w:b/>
                            <w:sz w:val="20"/>
                            <w:szCs w:val="20"/>
                          </w:rPr>
                        </w:pPr>
                        <w:r>
                          <w:rPr>
                            <w:rFonts w:cs="Arial"/>
                            <w:b/>
                            <w:sz w:val="20"/>
                            <w:szCs w:val="20"/>
                          </w:rPr>
                          <w:t>Officer</w:t>
                        </w:r>
                        <w:r w:rsidR="008A2BFD">
                          <w:rPr>
                            <w:rFonts w:cs="Arial"/>
                            <w:b/>
                            <w:sz w:val="20"/>
                            <w:szCs w:val="20"/>
                          </w:rPr>
                          <w:t xml:space="preserve"> will request further information from the Provider which may in</w:t>
                        </w:r>
                        <w:r w:rsidR="008E6417">
                          <w:rPr>
                            <w:rFonts w:cs="Arial"/>
                            <w:b/>
                            <w:sz w:val="20"/>
                            <w:szCs w:val="20"/>
                          </w:rPr>
                          <w:t xml:space="preserve">clude evidence of records. </w:t>
                        </w:r>
                        <w:r w:rsidR="00D55C1D">
                          <w:rPr>
                            <w:rFonts w:cs="Arial"/>
                            <w:b/>
                            <w:sz w:val="20"/>
                            <w:szCs w:val="20"/>
                          </w:rPr>
                          <w:t>CCC</w:t>
                        </w:r>
                        <w:r w:rsidR="008E6417">
                          <w:rPr>
                            <w:rFonts w:cs="Arial"/>
                            <w:b/>
                            <w:sz w:val="20"/>
                            <w:szCs w:val="20"/>
                          </w:rPr>
                          <w:t xml:space="preserve"> will</w:t>
                        </w:r>
                        <w:r w:rsidR="008A2BFD">
                          <w:rPr>
                            <w:rFonts w:cs="Arial"/>
                            <w:b/>
                            <w:sz w:val="20"/>
                            <w:szCs w:val="20"/>
                          </w:rPr>
                          <w:t xml:space="preserve"> get feedback from other </w:t>
                        </w:r>
                        <w:r w:rsidR="008E6417">
                          <w:rPr>
                            <w:rFonts w:cs="Arial"/>
                            <w:b/>
                            <w:sz w:val="20"/>
                            <w:szCs w:val="20"/>
                          </w:rPr>
                          <w:t xml:space="preserve">stakeholders </w:t>
                        </w:r>
                        <w:r w:rsidR="008A2BFD">
                          <w:rPr>
                            <w:rFonts w:cs="Arial"/>
                            <w:b/>
                            <w:sz w:val="20"/>
                            <w:szCs w:val="20"/>
                          </w:rPr>
                          <w:t xml:space="preserve">e.g. </w:t>
                        </w:r>
                        <w:r w:rsidR="00406407">
                          <w:rPr>
                            <w:rFonts w:cs="Arial"/>
                            <w:b/>
                            <w:sz w:val="20"/>
                            <w:szCs w:val="20"/>
                          </w:rPr>
                          <w:t>S</w:t>
                        </w:r>
                        <w:r w:rsidR="008A2BFD">
                          <w:rPr>
                            <w:rFonts w:cs="Arial"/>
                            <w:b/>
                            <w:sz w:val="20"/>
                            <w:szCs w:val="20"/>
                          </w:rPr>
                          <w:t xml:space="preserve">ocial </w:t>
                        </w:r>
                        <w:r w:rsidR="00406407">
                          <w:rPr>
                            <w:rFonts w:cs="Arial"/>
                            <w:b/>
                            <w:sz w:val="20"/>
                            <w:szCs w:val="20"/>
                          </w:rPr>
                          <w:t>W</w:t>
                        </w:r>
                        <w:r w:rsidR="008A2BFD">
                          <w:rPr>
                            <w:rFonts w:cs="Arial"/>
                            <w:b/>
                            <w:sz w:val="20"/>
                            <w:szCs w:val="20"/>
                          </w:rPr>
                          <w:t>orkers</w:t>
                        </w:r>
                        <w:r w:rsidR="008E6417">
                          <w:rPr>
                            <w:rFonts w:cs="Arial"/>
                            <w:b/>
                            <w:sz w:val="20"/>
                            <w:szCs w:val="20"/>
                          </w:rPr>
                          <w:t>, Review Officers, individuals accessing the service, and where appropriate family</w:t>
                        </w:r>
                        <w:r w:rsidR="008A2BFD">
                          <w:rPr>
                            <w:rFonts w:cs="Arial"/>
                            <w:b/>
                            <w:sz w:val="20"/>
                            <w:szCs w:val="20"/>
                          </w:rPr>
                          <w:t>.</w:t>
                        </w:r>
                      </w:p>
                      <w:p w:rsidR="008E6417" w:rsidRDefault="008E6417" w:rsidP="008A2BFD">
                        <w:pPr>
                          <w:jc w:val="center"/>
                          <w:rPr>
                            <w:rFonts w:cs="Arial"/>
                            <w:b/>
                            <w:sz w:val="20"/>
                            <w:szCs w:val="20"/>
                          </w:rPr>
                        </w:pPr>
                        <w:r>
                          <w:rPr>
                            <w:rFonts w:cs="Arial"/>
                            <w:b/>
                            <w:sz w:val="20"/>
                            <w:szCs w:val="20"/>
                          </w:rPr>
                          <w:t xml:space="preserve">Information obtained will inform the need for </w:t>
                        </w:r>
                        <w:r w:rsidR="00406407">
                          <w:rPr>
                            <w:rFonts w:cs="Arial"/>
                            <w:b/>
                            <w:sz w:val="20"/>
                            <w:szCs w:val="20"/>
                          </w:rPr>
                          <w:t xml:space="preserve">either </w:t>
                        </w:r>
                        <w:r>
                          <w:rPr>
                            <w:rFonts w:cs="Arial"/>
                            <w:b/>
                            <w:sz w:val="20"/>
                            <w:szCs w:val="20"/>
                          </w:rPr>
                          <w:t xml:space="preserve">a meeting or visit to the service </w:t>
                        </w:r>
                        <w:r w:rsidR="00406407">
                          <w:rPr>
                            <w:rFonts w:cs="Arial"/>
                            <w:b/>
                            <w:sz w:val="20"/>
                            <w:szCs w:val="20"/>
                          </w:rPr>
                          <w:t>focussing on</w:t>
                        </w:r>
                        <w:r>
                          <w:rPr>
                            <w:rFonts w:cs="Arial"/>
                            <w:b/>
                            <w:sz w:val="20"/>
                            <w:szCs w:val="20"/>
                          </w:rPr>
                          <w:t xml:space="preserve"> specific </w:t>
                        </w:r>
                        <w:r w:rsidR="00406407">
                          <w:rPr>
                            <w:rFonts w:cs="Arial"/>
                            <w:b/>
                            <w:sz w:val="20"/>
                            <w:szCs w:val="20"/>
                          </w:rPr>
                          <w:t xml:space="preserve">areas </w:t>
                        </w:r>
                        <w:r w:rsidR="00573A65">
                          <w:rPr>
                            <w:rFonts w:cs="Arial"/>
                            <w:b/>
                            <w:sz w:val="20"/>
                            <w:szCs w:val="20"/>
                          </w:rPr>
                          <w:t>of the full monitoring process.</w:t>
                        </w:r>
                      </w:p>
                      <w:p w:rsidR="008A2BFD" w:rsidRDefault="008A2BFD" w:rsidP="008A2BFD">
                        <w:pPr>
                          <w:jc w:val="center"/>
                        </w:pPr>
                      </w:p>
                    </w:txbxContent>
                  </v:textbox>
                </v:shape>
                <v:shape id="_x0000_s1035" type="#_x0000_t202" style="position:absolute;left:7510;top:10352;width:3192;height:4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3KsMA&#10;AADbAAAADwAAAGRycy9kb3ducmV2LnhtbERPTWvCQBC9F/wPywhepNnUBlvSrCKFgLfaWAq9Ddlp&#10;EszOhuyaRH+9Wyh4m8f7nGw7mVYM1LvGsoKnKAZBXFrdcKXg65g/voJwHllja5kUXMjBdjN7yDDV&#10;duRPGgpfiRDCLkUFtfddKqUrazLoItsRB+7X9gZ9gH0ldY9jCDetXMXxWhpsODTU2NF7TeWpOBsF&#10;3fiTULk8LJPV85XHj5ci/74WSi3m0+4NhKfJ38X/7r0O8xP4+yUc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3KsMAAADbAAAADwAAAAAAAAAAAAAAAACYAgAAZHJzL2Rv&#10;d25yZXYueG1sUEsFBgAAAAAEAAQA9QAAAIgDAAAAAA==&#10;" fillcolor="#fbd4b4">
                  <v:textbox>
                    <w:txbxContent>
                      <w:p w:rsidR="008A2BFD" w:rsidRDefault="008A2BFD" w:rsidP="008A2BFD">
                        <w:pPr>
                          <w:jc w:val="center"/>
                          <w:rPr>
                            <w:rFonts w:cs="Arial"/>
                            <w:b/>
                            <w:sz w:val="20"/>
                            <w:szCs w:val="20"/>
                          </w:rPr>
                        </w:pPr>
                        <w:r>
                          <w:rPr>
                            <w:rFonts w:cs="Arial"/>
                            <w:b/>
                            <w:color w:val="92D050"/>
                            <w:sz w:val="20"/>
                            <w:szCs w:val="20"/>
                          </w:rPr>
                          <w:t>LOW RISK</w:t>
                        </w:r>
                        <w:r>
                          <w:rPr>
                            <w:rFonts w:cs="Arial"/>
                            <w:b/>
                            <w:sz w:val="20"/>
                            <w:szCs w:val="20"/>
                          </w:rPr>
                          <w:t xml:space="preserve"> </w:t>
                        </w:r>
                      </w:p>
                      <w:p w:rsidR="008A2BFD" w:rsidRDefault="008E6417" w:rsidP="008A2BFD">
                        <w:pPr>
                          <w:jc w:val="center"/>
                          <w:rPr>
                            <w:rFonts w:cs="Arial"/>
                            <w:b/>
                            <w:sz w:val="20"/>
                            <w:szCs w:val="20"/>
                          </w:rPr>
                        </w:pPr>
                        <w:r>
                          <w:rPr>
                            <w:rFonts w:cs="Arial"/>
                            <w:b/>
                            <w:sz w:val="20"/>
                            <w:szCs w:val="20"/>
                          </w:rPr>
                          <w:t>Distance monitoring</w:t>
                        </w:r>
                      </w:p>
                      <w:p w:rsidR="00406407" w:rsidRDefault="00406407" w:rsidP="008A2BFD">
                        <w:pPr>
                          <w:jc w:val="center"/>
                          <w:rPr>
                            <w:rFonts w:cs="Arial"/>
                            <w:b/>
                            <w:sz w:val="20"/>
                            <w:szCs w:val="20"/>
                          </w:rPr>
                        </w:pPr>
                        <w:r>
                          <w:rPr>
                            <w:rFonts w:cs="Arial"/>
                            <w:b/>
                            <w:sz w:val="20"/>
                            <w:szCs w:val="20"/>
                          </w:rPr>
                          <w:t>(See operational guidance)</w:t>
                        </w:r>
                      </w:p>
                      <w:p w:rsidR="00406407" w:rsidRDefault="00406407" w:rsidP="008A2BFD">
                        <w:pPr>
                          <w:jc w:val="center"/>
                          <w:rPr>
                            <w:rFonts w:cs="Arial"/>
                            <w:b/>
                            <w:sz w:val="20"/>
                            <w:szCs w:val="20"/>
                          </w:rPr>
                        </w:pPr>
                      </w:p>
                      <w:p w:rsidR="008E6417" w:rsidRDefault="00406407" w:rsidP="008A2BFD">
                        <w:pPr>
                          <w:jc w:val="center"/>
                          <w:rPr>
                            <w:rFonts w:cs="Arial"/>
                            <w:b/>
                            <w:sz w:val="20"/>
                            <w:szCs w:val="20"/>
                          </w:rPr>
                        </w:pPr>
                        <w:r>
                          <w:rPr>
                            <w:rFonts w:cs="Arial"/>
                            <w:b/>
                            <w:sz w:val="20"/>
                            <w:szCs w:val="20"/>
                          </w:rPr>
                          <w:t>Repeat Distance Monitoring within 6 months.</w:t>
                        </w:r>
                        <w:r w:rsidR="008E6417">
                          <w:rPr>
                            <w:rFonts w:cs="Arial"/>
                            <w:b/>
                            <w:sz w:val="20"/>
                            <w:szCs w:val="20"/>
                          </w:rPr>
                          <w:t xml:space="preserve"> </w:t>
                        </w:r>
                      </w:p>
                    </w:txbxContent>
                  </v:textbox>
                </v:shape>
              </v:group>
            </w:pict>
          </mc:Fallback>
        </mc:AlternateContent>
      </w:r>
      <w:r w:rsidR="00A4467E">
        <w:rPr>
          <w:noProof/>
          <w:lang w:eastAsia="en-GB"/>
        </w:rPr>
        <mc:AlternateContent>
          <mc:Choice Requires="wps">
            <w:drawing>
              <wp:anchor distT="0" distB="0" distL="114300" distR="114300" simplePos="0" relativeHeight="251661312" behindDoc="0" locked="0" layoutInCell="1" allowOverlap="1" wp14:anchorId="7A799DEB" wp14:editId="26AC2740">
                <wp:simplePos x="0" y="0"/>
                <wp:positionH relativeFrom="column">
                  <wp:posOffset>4629150</wp:posOffset>
                </wp:positionH>
                <wp:positionV relativeFrom="paragraph">
                  <wp:posOffset>51435</wp:posOffset>
                </wp:positionV>
                <wp:extent cx="1752600" cy="3322955"/>
                <wp:effectExtent l="0" t="0" r="19050"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322955"/>
                        </a:xfrm>
                        <a:prstGeom prst="rect">
                          <a:avLst/>
                        </a:prstGeom>
                        <a:solidFill>
                          <a:srgbClr val="FBD4B4"/>
                        </a:solidFill>
                        <a:ln w="9525">
                          <a:solidFill>
                            <a:srgbClr val="000000"/>
                          </a:solidFill>
                          <a:miter lim="800000"/>
                          <a:headEnd/>
                          <a:tailEnd/>
                        </a:ln>
                      </wps:spPr>
                      <wps:txbx>
                        <w:txbxContent>
                          <w:p w:rsidR="00A4467E" w:rsidRDefault="00A4467E" w:rsidP="00A4467E">
                            <w:pPr>
                              <w:jc w:val="center"/>
                            </w:pPr>
                            <w:r>
                              <w:t>To include:</w:t>
                            </w:r>
                          </w:p>
                          <w:p w:rsidR="00A4467E" w:rsidRDefault="00A43A75" w:rsidP="00A4467E">
                            <w:pPr>
                              <w:jc w:val="center"/>
                            </w:pPr>
                            <w:r>
                              <w:t>- g</w:t>
                            </w:r>
                            <w:r w:rsidR="00A4467E">
                              <w:t xml:space="preserve">athering key data </w:t>
                            </w:r>
                            <w:r w:rsidR="00783DF0">
                              <w:t xml:space="preserve">/ Metrics </w:t>
                            </w:r>
                            <w:r w:rsidR="00A4467E">
                              <w:t>from provider</w:t>
                            </w:r>
                            <w:r w:rsidR="00783DF0">
                              <w:t xml:space="preserve"> (template)</w:t>
                            </w:r>
                          </w:p>
                          <w:p w:rsidR="00A43A75" w:rsidRDefault="00A43A75" w:rsidP="00A4467E">
                            <w:pPr>
                              <w:jc w:val="center"/>
                            </w:pPr>
                          </w:p>
                          <w:p w:rsidR="00A4467E" w:rsidRDefault="00A43A75" w:rsidP="00A4467E">
                            <w:pPr>
                              <w:jc w:val="center"/>
                            </w:pPr>
                            <w:r>
                              <w:t>- a</w:t>
                            </w:r>
                            <w:r w:rsidR="00A4467E">
                              <w:t xml:space="preserve">ccessing external quality assurance reports </w:t>
                            </w:r>
                            <w:r>
                              <w:t>including</w:t>
                            </w:r>
                            <w:r w:rsidR="00A4467E">
                              <w:t xml:space="preserve"> </w:t>
                            </w:r>
                            <w:r w:rsidR="00783DF0">
                              <w:t xml:space="preserve">CQC </w:t>
                            </w:r>
                            <w:r w:rsidR="00A4467E">
                              <w:t>reports.</w:t>
                            </w:r>
                          </w:p>
                          <w:p w:rsidR="00A43A75" w:rsidRDefault="00A43A75" w:rsidP="00A4467E">
                            <w:pPr>
                              <w:jc w:val="center"/>
                            </w:pPr>
                          </w:p>
                          <w:p w:rsidR="00A43A75" w:rsidRDefault="00A43A75" w:rsidP="00A4467E">
                            <w:pPr>
                              <w:jc w:val="center"/>
                            </w:pPr>
                            <w:r>
                              <w:t xml:space="preserve">- </w:t>
                            </w:r>
                            <w:r w:rsidR="00D5267A">
                              <w:t>Discussion</w:t>
                            </w:r>
                            <w:r>
                              <w:t xml:space="preserve"> with involved professionals including Social Worker and Independent Reviewing Officer</w:t>
                            </w:r>
                          </w:p>
                          <w:p w:rsidR="00A4467E" w:rsidRDefault="00A4467E" w:rsidP="00A4467E">
                            <w:pPr>
                              <w:jc w:val="center"/>
                            </w:pPr>
                          </w:p>
                          <w:p w:rsidR="00A4467E" w:rsidRDefault="00A4467E" w:rsidP="00A4467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99DEB" id="Text Box 2" o:spid="_x0000_s1036" type="#_x0000_t202" style="position:absolute;margin-left:364.5pt;margin-top:4.05pt;width:138pt;height:26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" fillcolor="#fbd4b4">
                <v:textbox>
                  <w:txbxContent>
                    <w:p w:rsidR="00A4467E" w:rsidRDefault="00A4467E" w:rsidP="00A4467E">
                      <w:pPr>
                        <w:jc w:val="center"/>
                      </w:pPr>
                      <w:r>
                        <w:t>To include:</w:t>
                      </w:r>
                    </w:p>
                    <w:p w:rsidR="00A4467E" w:rsidRDefault="00A43A75" w:rsidP="00A4467E">
                      <w:pPr>
                        <w:jc w:val="center"/>
                      </w:pPr>
                      <w:r>
                        <w:t>- g</w:t>
                      </w:r>
                      <w:r w:rsidR="00A4467E">
                        <w:t xml:space="preserve">athering key data </w:t>
                      </w:r>
                      <w:r w:rsidR="00783DF0">
                        <w:t xml:space="preserve">/ Metrics </w:t>
                      </w:r>
                      <w:r w:rsidR="00A4467E">
                        <w:t>from provider</w:t>
                      </w:r>
                      <w:r w:rsidR="00783DF0">
                        <w:t xml:space="preserve"> (template)</w:t>
                      </w:r>
                    </w:p>
                    <w:p w:rsidR="00A43A75" w:rsidRDefault="00A43A75" w:rsidP="00A4467E">
                      <w:pPr>
                        <w:jc w:val="center"/>
                      </w:pPr>
                    </w:p>
                    <w:p w:rsidR="00A4467E" w:rsidRDefault="00A43A75" w:rsidP="00A4467E">
                      <w:pPr>
                        <w:jc w:val="center"/>
                      </w:pPr>
                      <w:r>
                        <w:t>- a</w:t>
                      </w:r>
                      <w:r w:rsidR="00A4467E">
                        <w:t xml:space="preserve">ccessing external quality assurance reports </w:t>
                      </w:r>
                      <w:r>
                        <w:t>including</w:t>
                      </w:r>
                      <w:r w:rsidR="00A4467E">
                        <w:t xml:space="preserve"> </w:t>
                      </w:r>
                      <w:r w:rsidR="00783DF0">
                        <w:t xml:space="preserve">CQC </w:t>
                      </w:r>
                      <w:r w:rsidR="00A4467E">
                        <w:t>reports.</w:t>
                      </w:r>
                    </w:p>
                    <w:p w:rsidR="00A43A75" w:rsidRDefault="00A43A75" w:rsidP="00A4467E">
                      <w:pPr>
                        <w:jc w:val="center"/>
                      </w:pPr>
                    </w:p>
                    <w:p w:rsidR="00A43A75" w:rsidRDefault="00A43A75" w:rsidP="00A4467E">
                      <w:pPr>
                        <w:jc w:val="center"/>
                      </w:pPr>
                      <w:r>
                        <w:t xml:space="preserve">- </w:t>
                      </w:r>
                      <w:r w:rsidR="00D5267A">
                        <w:t>Discussion</w:t>
                      </w:r>
                      <w:r>
                        <w:t xml:space="preserve"> with involved professionals including Social Worker and Independent Reviewing Officer</w:t>
                      </w:r>
                    </w:p>
                    <w:p w:rsidR="00A4467E" w:rsidRDefault="00A4467E" w:rsidP="00A4467E">
                      <w:pPr>
                        <w:jc w:val="center"/>
                      </w:pPr>
                    </w:p>
                    <w:p w:rsidR="00A4467E" w:rsidRDefault="00A4467E" w:rsidP="00A4467E">
                      <w:pPr>
                        <w:jc w:val="center"/>
                      </w:pPr>
                    </w:p>
                  </w:txbxContent>
                </v:textbox>
              </v:shape>
            </w:pict>
          </mc:Fallback>
        </mc:AlternateContent>
      </w:r>
    </w:p>
    <w:p w:rsidR="008A2BFD" w:rsidRDefault="008A2BFD" w:rsidP="008A2BFD">
      <w:pPr>
        <w:rPr>
          <w:rFonts w:cs="Arial"/>
          <w:b/>
          <w:color w:val="FF0000"/>
        </w:rPr>
      </w:pPr>
    </w:p>
    <w:p w:rsidR="008A2BFD" w:rsidRDefault="00A43A75" w:rsidP="008A2BFD">
      <w:pPr>
        <w:rPr>
          <w:rFonts w:cs="Arial"/>
          <w:b/>
        </w:rPr>
      </w:pPr>
      <w:r>
        <w:rPr>
          <w:rFonts w:cs="Arial"/>
          <w:b/>
          <w:noProof/>
          <w:lang w:eastAsia="en-GB"/>
        </w:rPr>
        <mc:AlternateContent>
          <mc:Choice Requires="wps">
            <w:drawing>
              <wp:anchor distT="0" distB="0" distL="114300" distR="114300" simplePos="0" relativeHeight="251667456" behindDoc="0" locked="0" layoutInCell="1" allowOverlap="1">
                <wp:simplePos x="0" y="0"/>
                <wp:positionH relativeFrom="column">
                  <wp:posOffset>4410075</wp:posOffset>
                </wp:positionH>
                <wp:positionV relativeFrom="paragraph">
                  <wp:posOffset>100965</wp:posOffset>
                </wp:positionV>
                <wp:extent cx="27622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676ACC" id="Straight Arrow Connector 19" o:spid="_x0000_s1026" type="#_x0000_t32" style="position:absolute;margin-left:347.25pt;margin-top:7.95pt;width:21.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" strokecolor="#4579b8 [3044]">
                <v:stroke endarrow="open"/>
              </v:shape>
            </w:pict>
          </mc:Fallback>
        </mc:AlternateContent>
      </w: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783DF0" w:rsidP="008A2BFD">
      <w:pPr>
        <w:rPr>
          <w:rFonts w:cs="Arial"/>
          <w:b/>
        </w:rPr>
      </w:pPr>
      <w:r>
        <w:rPr>
          <w:noProof/>
          <w:lang w:eastAsia="en-GB"/>
        </w:rPr>
        <mc:AlternateContent>
          <mc:Choice Requires="wps">
            <w:drawing>
              <wp:anchor distT="0" distB="0" distL="114300" distR="114300" simplePos="0" relativeHeight="251659776" behindDoc="0" locked="0" layoutInCell="1" allowOverlap="1" wp14:anchorId="65B142A2" wp14:editId="5C5632AB">
                <wp:simplePos x="0" y="0"/>
                <wp:positionH relativeFrom="column">
                  <wp:posOffset>-466725</wp:posOffset>
                </wp:positionH>
                <wp:positionV relativeFrom="paragraph">
                  <wp:posOffset>201295</wp:posOffset>
                </wp:positionV>
                <wp:extent cx="2527935" cy="1066800"/>
                <wp:effectExtent l="0" t="0" r="2476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066800"/>
                        </a:xfrm>
                        <a:prstGeom prst="rect">
                          <a:avLst/>
                        </a:prstGeom>
                        <a:solidFill>
                          <a:srgbClr val="FBD4B4"/>
                        </a:solidFill>
                        <a:ln w="9525">
                          <a:solidFill>
                            <a:srgbClr val="000000"/>
                          </a:solidFill>
                          <a:miter lim="800000"/>
                          <a:headEnd/>
                          <a:tailEnd/>
                        </a:ln>
                      </wps:spPr>
                      <wps:txbx>
                        <w:txbxContent>
                          <w:p w:rsidR="00783DF0" w:rsidRDefault="00783DF0" w:rsidP="00783DF0">
                            <w:pPr>
                              <w:jc w:val="center"/>
                              <w:rPr>
                                <w:i/>
                                <w:sz w:val="22"/>
                                <w:szCs w:val="22"/>
                              </w:rPr>
                            </w:pPr>
                            <w:r>
                              <w:rPr>
                                <w:i/>
                                <w:sz w:val="22"/>
                                <w:szCs w:val="22"/>
                              </w:rPr>
                              <w:t xml:space="preserve">Risk rating to be compiled on to a central risk register for this contract. </w:t>
                            </w:r>
                          </w:p>
                          <w:p w:rsidR="00783DF0" w:rsidRDefault="00783DF0" w:rsidP="00783DF0">
                            <w:pPr>
                              <w:jc w:val="center"/>
                              <w:rPr>
                                <w:i/>
                                <w:sz w:val="22"/>
                                <w:szCs w:val="22"/>
                              </w:rPr>
                            </w:pPr>
                          </w:p>
                          <w:p w:rsidR="00783DF0" w:rsidRPr="00783DF0" w:rsidRDefault="00783DF0" w:rsidP="00783DF0">
                            <w:pPr>
                              <w:jc w:val="center"/>
                              <w:rPr>
                                <w:b/>
                                <w:i/>
                                <w:sz w:val="22"/>
                                <w:szCs w:val="22"/>
                              </w:rPr>
                            </w:pPr>
                            <w:r w:rsidRPr="00783DF0">
                              <w:rPr>
                                <w:b/>
                                <w:i/>
                                <w:sz w:val="22"/>
                                <w:szCs w:val="22"/>
                              </w:rPr>
                              <w:t xml:space="preserve">Allocation to be agreed annually based on volume of placements with Provider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142A2" id="_x0000_s1037" type="#_x0000_t202" style="position:absolute;margin-left:-36.75pt;margin-top:15.85pt;width:199.0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" fillcolor="#fbd4b4">
                <v:textbox>
                  <w:txbxContent>
                    <w:p w:rsidR="00783DF0" w:rsidRDefault="00783DF0" w:rsidP="00783DF0">
                      <w:pPr>
                        <w:jc w:val="center"/>
                        <w:rPr>
                          <w:i/>
                          <w:sz w:val="22"/>
                          <w:szCs w:val="22"/>
                        </w:rPr>
                      </w:pPr>
                      <w:r>
                        <w:rPr>
                          <w:i/>
                          <w:sz w:val="22"/>
                          <w:szCs w:val="22"/>
                        </w:rPr>
                        <w:t xml:space="preserve">Risk rating to be compiled on to a central risk register for this contract. </w:t>
                      </w:r>
                    </w:p>
                    <w:p w:rsidR="00783DF0" w:rsidRDefault="00783DF0" w:rsidP="00783DF0">
                      <w:pPr>
                        <w:jc w:val="center"/>
                        <w:rPr>
                          <w:i/>
                          <w:sz w:val="22"/>
                          <w:szCs w:val="22"/>
                        </w:rPr>
                      </w:pPr>
                    </w:p>
                    <w:p w:rsidR="00783DF0" w:rsidRPr="00783DF0" w:rsidRDefault="00783DF0" w:rsidP="00783DF0">
                      <w:pPr>
                        <w:jc w:val="center"/>
                        <w:rPr>
                          <w:b/>
                          <w:i/>
                          <w:sz w:val="22"/>
                          <w:szCs w:val="22"/>
                        </w:rPr>
                      </w:pPr>
                      <w:r w:rsidRPr="00783DF0">
                        <w:rPr>
                          <w:b/>
                          <w:i/>
                          <w:sz w:val="22"/>
                          <w:szCs w:val="22"/>
                        </w:rPr>
                        <w:t xml:space="preserve">Allocation to be agreed annually based on volume of placements with Provider </w:t>
                      </w:r>
                    </w:p>
                  </w:txbxContent>
                </v:textbox>
              </v:shape>
            </w:pict>
          </mc:Fallback>
        </mc:AlternateContent>
      </w:r>
    </w:p>
    <w:p w:rsidR="008A2BFD" w:rsidRDefault="008E6417" w:rsidP="008A2BFD">
      <w:pPr>
        <w:rPr>
          <w:rFonts w:cs="Arial"/>
          <w:b/>
        </w:rPr>
      </w:pPr>
      <w:r>
        <w:rPr>
          <w:noProof/>
          <w:lang w:eastAsia="en-GB"/>
        </w:rPr>
        <mc:AlternateContent>
          <mc:Choice Requires="wps">
            <w:drawing>
              <wp:anchor distT="0" distB="0" distL="114300" distR="114300" simplePos="0" relativeHeight="251655680" behindDoc="0" locked="0" layoutInCell="1" allowOverlap="1" wp14:anchorId="04BBF02F" wp14:editId="38F9EE40">
                <wp:simplePos x="0" y="0"/>
                <wp:positionH relativeFrom="column">
                  <wp:posOffset>3124200</wp:posOffset>
                </wp:positionH>
                <wp:positionV relativeFrom="paragraph">
                  <wp:posOffset>23495</wp:posOffset>
                </wp:positionV>
                <wp:extent cx="2527935" cy="1066800"/>
                <wp:effectExtent l="0" t="0" r="2476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066800"/>
                        </a:xfrm>
                        <a:prstGeom prst="rect">
                          <a:avLst/>
                        </a:prstGeom>
                        <a:solidFill>
                          <a:srgbClr val="FBD4B4"/>
                        </a:solidFill>
                        <a:ln w="9525">
                          <a:solidFill>
                            <a:srgbClr val="000000"/>
                          </a:solidFill>
                          <a:miter lim="800000"/>
                          <a:headEnd/>
                          <a:tailEnd/>
                        </a:ln>
                      </wps:spPr>
                      <wps:txbx>
                        <w:txbxContent>
                          <w:p w:rsidR="00A43A75" w:rsidRPr="00406407" w:rsidRDefault="00406407" w:rsidP="00A43A75">
                            <w:pPr>
                              <w:jc w:val="center"/>
                              <w:rPr>
                                <w:i/>
                                <w:sz w:val="22"/>
                                <w:szCs w:val="22"/>
                              </w:rPr>
                            </w:pPr>
                            <w:r w:rsidRPr="00406407">
                              <w:rPr>
                                <w:i/>
                                <w:sz w:val="22"/>
                                <w:szCs w:val="22"/>
                              </w:rPr>
                              <w:t xml:space="preserve">Please note: </w:t>
                            </w:r>
                            <w:r w:rsidR="008E6417" w:rsidRPr="00406407">
                              <w:rPr>
                                <w:i/>
                                <w:sz w:val="22"/>
                                <w:szCs w:val="22"/>
                              </w:rPr>
                              <w:t xml:space="preserve">Risk assessment is dynamic and will updated as and when information </w:t>
                            </w:r>
                            <w:r w:rsidR="00EB44AE">
                              <w:rPr>
                                <w:i/>
                                <w:sz w:val="22"/>
                                <w:szCs w:val="22"/>
                              </w:rPr>
                              <w:t>is received but at least every 12</w:t>
                            </w:r>
                            <w:r w:rsidR="008E6417" w:rsidRPr="00406407">
                              <w:rPr>
                                <w:i/>
                                <w:sz w:val="22"/>
                                <w:szCs w:val="22"/>
                              </w:rPr>
                              <w:t xml:space="preserve"> months following distance monitoring.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BF02F" id="_x0000_s1038" type="#_x0000_t202" style="position:absolute;margin-left:246pt;margin-top:1.85pt;width:199.05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" fillcolor="#fbd4b4">
                <v:textbox>
                  <w:txbxContent>
                    <w:p w:rsidR="00A43A75" w:rsidRPr="00406407" w:rsidRDefault="00406407" w:rsidP="00A43A75">
                      <w:pPr>
                        <w:jc w:val="center"/>
                        <w:rPr>
                          <w:i/>
                          <w:sz w:val="22"/>
                          <w:szCs w:val="22"/>
                        </w:rPr>
                      </w:pPr>
                      <w:r w:rsidRPr="00406407">
                        <w:rPr>
                          <w:i/>
                          <w:sz w:val="22"/>
                          <w:szCs w:val="22"/>
                        </w:rPr>
                        <w:t xml:space="preserve">Please note: </w:t>
                      </w:r>
                      <w:r w:rsidR="008E6417" w:rsidRPr="00406407">
                        <w:rPr>
                          <w:i/>
                          <w:sz w:val="22"/>
                          <w:szCs w:val="22"/>
                        </w:rPr>
                        <w:t xml:space="preserve">Risk assessment is dynamic and will updated as and when information </w:t>
                      </w:r>
                      <w:r w:rsidR="00EB44AE">
                        <w:rPr>
                          <w:i/>
                          <w:sz w:val="22"/>
                          <w:szCs w:val="22"/>
                        </w:rPr>
                        <w:t>is received but at least every 12</w:t>
                      </w:r>
                      <w:r w:rsidR="008E6417" w:rsidRPr="00406407">
                        <w:rPr>
                          <w:i/>
                          <w:sz w:val="22"/>
                          <w:szCs w:val="22"/>
                        </w:rPr>
                        <w:t xml:space="preserve"> months following distance monitoring.</w:t>
                      </w:r>
                    </w:p>
                  </w:txbxContent>
                </v:textbox>
              </v:shape>
            </w:pict>
          </mc:Fallback>
        </mc:AlternateContent>
      </w: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8A2BFD" w:rsidRDefault="008A2BFD" w:rsidP="008A2BFD">
      <w:pPr>
        <w:rPr>
          <w:rFonts w:cs="Arial"/>
          <w:b/>
        </w:rPr>
      </w:pPr>
    </w:p>
    <w:p w:rsidR="00E64308" w:rsidRDefault="00555D3E">
      <w:pPr>
        <w:rPr>
          <w:rFonts w:cs="Arial"/>
        </w:rPr>
      </w:pPr>
      <w:r>
        <w:rPr>
          <w:noProof/>
          <w:lang w:eastAsia="en-GB"/>
        </w:rPr>
        <mc:AlternateContent>
          <mc:Choice Requires="wps">
            <w:drawing>
              <wp:anchor distT="0" distB="0" distL="114300" distR="114300" simplePos="0" relativeHeight="251669504" behindDoc="0" locked="0" layoutInCell="1" allowOverlap="1" wp14:anchorId="1D89032A" wp14:editId="2C4B1CB4">
                <wp:simplePos x="0" y="0"/>
                <wp:positionH relativeFrom="column">
                  <wp:posOffset>-619125</wp:posOffset>
                </wp:positionH>
                <wp:positionV relativeFrom="paragraph">
                  <wp:posOffset>120650</wp:posOffset>
                </wp:positionV>
                <wp:extent cx="6981825" cy="116205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62050"/>
                        </a:xfrm>
                        <a:prstGeom prst="rect">
                          <a:avLst/>
                        </a:prstGeom>
                        <a:solidFill>
                          <a:srgbClr val="FBD4B4"/>
                        </a:solidFill>
                        <a:ln w="9525">
                          <a:solidFill>
                            <a:srgbClr val="000000"/>
                          </a:solidFill>
                          <a:miter lim="800000"/>
                          <a:headEnd/>
                          <a:tailEnd/>
                        </a:ln>
                      </wps:spPr>
                      <wps:txbx>
                        <w:txbxContent>
                          <w:p w:rsidR="00406407" w:rsidRDefault="00406407" w:rsidP="00406407">
                            <w:pPr>
                              <w:jc w:val="center"/>
                            </w:pPr>
                            <w:r>
                              <w:t>Actions identified from the monitoring will form an ‘action plan’ with timescales for completion to manage risk and ensure contract compliance.  Providers’ engagement with the action plan will inform ongoing risk assessment of the service with non-engagement triggering further action.</w:t>
                            </w:r>
                          </w:p>
                          <w:p w:rsidR="00555D3E" w:rsidRDefault="00555D3E" w:rsidP="00406407">
                            <w:pPr>
                              <w:jc w:val="center"/>
                            </w:pPr>
                          </w:p>
                          <w:p w:rsidR="00555D3E" w:rsidRDefault="00555D3E" w:rsidP="00406407">
                            <w:pPr>
                              <w:jc w:val="center"/>
                            </w:pPr>
                            <w:r>
                              <w:t>Non-engagement or lack of actions to address shortfalls may result in downgrading within the tiers used in the call off process.</w:t>
                            </w:r>
                          </w:p>
                          <w:p w:rsidR="00555D3E" w:rsidRDefault="00555D3E" w:rsidP="00406407">
                            <w:pPr>
                              <w:jc w:val="center"/>
                            </w:pPr>
                          </w:p>
                          <w:p w:rsidR="00555D3E" w:rsidRDefault="00555D3E" w:rsidP="0040640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9032A" id="_x0000_s1039" type="#_x0000_t202" style="position:absolute;margin-left:-48.75pt;margin-top:9.5pt;width:549.75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" fillcolor="#fbd4b4">
                <v:textbox>
                  <w:txbxContent>
                    <w:p w:rsidR="00406407" w:rsidRDefault="00406407" w:rsidP="00406407">
                      <w:pPr>
                        <w:jc w:val="center"/>
                      </w:pPr>
                      <w:r>
                        <w:t>Actions identified from the monitoring will form an ‘action plan’ with timescales for completion to manage risk and ensure contract compliance.  Providers’ engagement with the action plan will inform ongoing risk assessment of the service with non-engagement triggering further action.</w:t>
                      </w:r>
                    </w:p>
                    <w:p w:rsidR="00555D3E" w:rsidRDefault="00555D3E" w:rsidP="00406407">
                      <w:pPr>
                        <w:jc w:val="center"/>
                      </w:pPr>
                    </w:p>
                    <w:p w:rsidR="00555D3E" w:rsidRDefault="00555D3E" w:rsidP="00406407">
                      <w:pPr>
                        <w:jc w:val="center"/>
                      </w:pPr>
                      <w:r>
                        <w:t>Non-engagement or lack of actions to address shortfalls may result in downgrading within the tiers used in the call off process.</w:t>
                      </w:r>
                    </w:p>
                    <w:p w:rsidR="00555D3E" w:rsidRDefault="00555D3E" w:rsidP="00406407">
                      <w:pPr>
                        <w:jc w:val="center"/>
                      </w:pPr>
                    </w:p>
                    <w:p w:rsidR="00555D3E" w:rsidRDefault="00555D3E" w:rsidP="00406407">
                      <w:pPr>
                        <w:jc w:val="center"/>
                      </w:pPr>
                    </w:p>
                  </w:txbxContent>
                </v:textbox>
              </v:shape>
            </w:pict>
          </mc:Fallback>
        </mc:AlternateContent>
      </w:r>
    </w:p>
    <w:p w:rsidR="008E6417" w:rsidRDefault="008E6417">
      <w:pPr>
        <w:rPr>
          <w:rFonts w:cs="Arial"/>
        </w:rPr>
      </w:pPr>
    </w:p>
    <w:p w:rsidR="008E6417" w:rsidRDefault="008E6417">
      <w:pPr>
        <w:rPr>
          <w:rFonts w:cs="Arial"/>
        </w:rPr>
      </w:pPr>
    </w:p>
    <w:p w:rsidR="008E6417" w:rsidRDefault="008E6417">
      <w:pPr>
        <w:rPr>
          <w:rFonts w:cs="Arial"/>
        </w:rPr>
      </w:pPr>
    </w:p>
    <w:p w:rsidR="00D55C1D" w:rsidRDefault="00D55C1D" w:rsidP="00592B0C">
      <w:pPr>
        <w:rPr>
          <w:rFonts w:cs="Arial"/>
          <w:b/>
        </w:rPr>
      </w:pPr>
    </w:p>
    <w:p w:rsidR="00D55C1D" w:rsidRDefault="00D55C1D" w:rsidP="00592B0C">
      <w:pPr>
        <w:rPr>
          <w:rFonts w:cs="Arial"/>
          <w:b/>
        </w:rPr>
      </w:pPr>
      <w:r>
        <w:rPr>
          <w:rFonts w:cs="Arial"/>
          <w:b/>
        </w:rPr>
        <w:t>Guidance:</w:t>
      </w:r>
    </w:p>
    <w:p w:rsidR="00D55C1D" w:rsidRDefault="00D55C1D" w:rsidP="00592B0C">
      <w:pPr>
        <w:rPr>
          <w:rFonts w:cs="Arial"/>
          <w:b/>
        </w:rPr>
      </w:pPr>
    </w:p>
    <w:p w:rsidR="008E6417" w:rsidRPr="00592B0C" w:rsidRDefault="00592B0C" w:rsidP="00592B0C">
      <w:pPr>
        <w:rPr>
          <w:rFonts w:cs="Arial"/>
          <w:b/>
        </w:rPr>
      </w:pPr>
      <w:r>
        <w:rPr>
          <w:rFonts w:cs="Arial"/>
          <w:b/>
        </w:rPr>
        <w:t xml:space="preserve">Risk Assessment </w:t>
      </w:r>
    </w:p>
    <w:p w:rsidR="008E6417" w:rsidRDefault="008E6417">
      <w:pPr>
        <w:rPr>
          <w:rFonts w:cs="Arial"/>
        </w:rPr>
      </w:pPr>
    </w:p>
    <w:p w:rsidR="008E6417" w:rsidRDefault="00592B0C">
      <w:pPr>
        <w:rPr>
          <w:rFonts w:cs="Arial"/>
        </w:rPr>
      </w:pPr>
      <w:r>
        <w:rPr>
          <w:rFonts w:cs="Arial"/>
        </w:rPr>
        <w:t>Framework for Risk Assessment t</w:t>
      </w:r>
      <w:r w:rsidR="008E6417">
        <w:rPr>
          <w:rFonts w:cs="Arial"/>
        </w:rPr>
        <w:t>akes into account the following factors:</w:t>
      </w:r>
    </w:p>
    <w:p w:rsidR="00592B0C" w:rsidRDefault="00592B0C" w:rsidP="008E6417">
      <w:pPr>
        <w:pStyle w:val="ListParagraph"/>
        <w:numPr>
          <w:ilvl w:val="0"/>
          <w:numId w:val="3"/>
        </w:numPr>
        <w:rPr>
          <w:rFonts w:cs="Arial"/>
        </w:rPr>
      </w:pPr>
      <w:r>
        <w:rPr>
          <w:rFonts w:cs="Arial"/>
        </w:rPr>
        <w:t>Status of current placements</w:t>
      </w:r>
    </w:p>
    <w:p w:rsidR="008E6417" w:rsidRDefault="00DB105B" w:rsidP="008E6417">
      <w:pPr>
        <w:pStyle w:val="ListParagraph"/>
        <w:numPr>
          <w:ilvl w:val="0"/>
          <w:numId w:val="3"/>
        </w:numPr>
        <w:rPr>
          <w:rFonts w:cs="Arial"/>
        </w:rPr>
      </w:pPr>
      <w:r>
        <w:rPr>
          <w:rFonts w:cs="Arial"/>
        </w:rPr>
        <w:t>W</w:t>
      </w:r>
      <w:r w:rsidR="00592B0C">
        <w:rPr>
          <w:rFonts w:cs="Arial"/>
        </w:rPr>
        <w:t>orking relationship with the Council</w:t>
      </w:r>
    </w:p>
    <w:p w:rsidR="00592B0C" w:rsidRDefault="00592B0C" w:rsidP="008E6417">
      <w:pPr>
        <w:pStyle w:val="ListParagraph"/>
        <w:numPr>
          <w:ilvl w:val="0"/>
          <w:numId w:val="3"/>
        </w:numPr>
        <w:rPr>
          <w:rFonts w:cs="Arial"/>
        </w:rPr>
      </w:pPr>
      <w:r>
        <w:rPr>
          <w:rFonts w:cs="Arial"/>
        </w:rPr>
        <w:t xml:space="preserve">External quality assurance </w:t>
      </w:r>
    </w:p>
    <w:p w:rsidR="00592B0C" w:rsidRDefault="00592B0C" w:rsidP="008E6417">
      <w:pPr>
        <w:pStyle w:val="ListParagraph"/>
        <w:numPr>
          <w:ilvl w:val="0"/>
          <w:numId w:val="3"/>
        </w:numPr>
        <w:rPr>
          <w:rFonts w:cs="Arial"/>
        </w:rPr>
      </w:pPr>
      <w:r>
        <w:rPr>
          <w:rFonts w:cs="Arial"/>
        </w:rPr>
        <w:t>Indicators including safeguarding, incidents, complaints</w:t>
      </w:r>
      <w:r w:rsidR="00410EE5">
        <w:rPr>
          <w:rFonts w:cs="Arial"/>
        </w:rPr>
        <w:t>, staff turnover</w:t>
      </w:r>
      <w:r>
        <w:rPr>
          <w:rFonts w:cs="Arial"/>
        </w:rPr>
        <w:t xml:space="preserve"> and placement breakdowns.</w:t>
      </w:r>
    </w:p>
    <w:p w:rsidR="00592B0C" w:rsidRDefault="00592B0C" w:rsidP="00DB105B">
      <w:pPr>
        <w:rPr>
          <w:rFonts w:cs="Arial"/>
        </w:rPr>
      </w:pPr>
    </w:p>
    <w:p w:rsidR="00DB105B" w:rsidRDefault="00D55C1D" w:rsidP="00DB105B">
      <w:pPr>
        <w:rPr>
          <w:rFonts w:cs="Arial"/>
        </w:rPr>
      </w:pPr>
      <w:r>
        <w:rPr>
          <w:rFonts w:cs="Arial"/>
        </w:rPr>
        <w:t>CCC</w:t>
      </w:r>
      <w:r w:rsidR="00DB105B">
        <w:rPr>
          <w:rFonts w:cs="Arial"/>
        </w:rPr>
        <w:t xml:space="preserve"> will prioritise visiting provision </w:t>
      </w:r>
      <w:r w:rsidR="00DB105B" w:rsidRPr="00DB105B">
        <w:rPr>
          <w:rFonts w:cs="Arial"/>
        </w:rPr>
        <w:t xml:space="preserve">where </w:t>
      </w:r>
      <w:r>
        <w:rPr>
          <w:rFonts w:cs="Arial"/>
        </w:rPr>
        <w:t xml:space="preserve">Service Users </w:t>
      </w:r>
      <w:r w:rsidR="00DB105B">
        <w:rPr>
          <w:rFonts w:cs="Arial"/>
        </w:rPr>
        <w:t xml:space="preserve">are in placement or </w:t>
      </w:r>
      <w:r w:rsidR="00DB105B" w:rsidRPr="00DB105B">
        <w:rPr>
          <w:rFonts w:cs="Arial"/>
        </w:rPr>
        <w:t>accessing a service.</w:t>
      </w:r>
      <w:r w:rsidR="00DB105B">
        <w:rPr>
          <w:rFonts w:cs="Arial"/>
        </w:rPr>
        <w:t xml:space="preserve">  </w:t>
      </w:r>
    </w:p>
    <w:p w:rsidR="00DB105B" w:rsidRDefault="00DB105B" w:rsidP="00DB105B">
      <w:pPr>
        <w:rPr>
          <w:rFonts w:cs="Arial"/>
        </w:rPr>
      </w:pPr>
    </w:p>
    <w:p w:rsidR="008E6417" w:rsidRDefault="00DB105B" w:rsidP="00DB105B">
      <w:pPr>
        <w:pStyle w:val="ListParagraph"/>
        <w:numPr>
          <w:ilvl w:val="0"/>
          <w:numId w:val="5"/>
        </w:numPr>
        <w:rPr>
          <w:rFonts w:cs="Arial"/>
        </w:rPr>
      </w:pPr>
      <w:r w:rsidRPr="00DB105B">
        <w:rPr>
          <w:rFonts w:cs="Arial"/>
          <w:b/>
        </w:rPr>
        <w:t>Low Risk</w:t>
      </w:r>
      <w:r>
        <w:rPr>
          <w:rFonts w:cs="Arial"/>
        </w:rPr>
        <w:t xml:space="preserve"> indicates that the service has stable placements with no, low or well managed safeguarding and complaints.  Ofsted/CQC rating is Good/Outstanding and other external quality assurance reports do not identify significant areas of development.  Working relationship with the Council is effective and previous monitoring actions plan visits have been addressed within timescales.</w:t>
      </w:r>
    </w:p>
    <w:p w:rsidR="00DB105B" w:rsidRDefault="00DB105B" w:rsidP="00DB105B">
      <w:pPr>
        <w:pStyle w:val="ListParagraph"/>
        <w:rPr>
          <w:rFonts w:cs="Arial"/>
        </w:rPr>
      </w:pPr>
    </w:p>
    <w:p w:rsidR="00DB105B" w:rsidRPr="00410EE5" w:rsidRDefault="00DB105B" w:rsidP="00DB105B">
      <w:pPr>
        <w:pStyle w:val="ListParagraph"/>
        <w:numPr>
          <w:ilvl w:val="0"/>
          <w:numId w:val="5"/>
        </w:numPr>
        <w:rPr>
          <w:rFonts w:cs="Arial"/>
          <w:b/>
        </w:rPr>
      </w:pPr>
      <w:r w:rsidRPr="00DB105B">
        <w:rPr>
          <w:rFonts w:cs="Arial"/>
          <w:b/>
        </w:rPr>
        <w:t>Medium Risk</w:t>
      </w:r>
      <w:r>
        <w:rPr>
          <w:rFonts w:cs="Arial"/>
          <w:b/>
        </w:rPr>
        <w:t xml:space="preserve"> </w:t>
      </w:r>
      <w:r w:rsidRPr="00DB105B">
        <w:rPr>
          <w:rFonts w:cs="Arial"/>
        </w:rPr>
        <w:t>indicates</w:t>
      </w:r>
      <w:r w:rsidR="00410EE5">
        <w:rPr>
          <w:rFonts w:cs="Arial"/>
        </w:rPr>
        <w:t xml:space="preserve"> an issue or concern has been identified through distance monitoring or reported by a Stakeholder. </w:t>
      </w:r>
    </w:p>
    <w:p w:rsidR="00410EE5" w:rsidRPr="00410EE5" w:rsidRDefault="00410EE5" w:rsidP="00410EE5">
      <w:pPr>
        <w:pStyle w:val="ListParagraph"/>
        <w:rPr>
          <w:rFonts w:cs="Arial"/>
          <w:b/>
        </w:rPr>
      </w:pPr>
    </w:p>
    <w:p w:rsidR="00410EE5" w:rsidRPr="00DB105B" w:rsidRDefault="00410EE5" w:rsidP="00DB105B">
      <w:pPr>
        <w:pStyle w:val="ListParagraph"/>
        <w:numPr>
          <w:ilvl w:val="0"/>
          <w:numId w:val="5"/>
        </w:numPr>
        <w:rPr>
          <w:rFonts w:cs="Arial"/>
          <w:b/>
        </w:rPr>
      </w:pPr>
      <w:r>
        <w:rPr>
          <w:rFonts w:cs="Arial"/>
          <w:b/>
        </w:rPr>
        <w:t xml:space="preserve">High Risk </w:t>
      </w:r>
      <w:r w:rsidRPr="00410EE5">
        <w:rPr>
          <w:rFonts w:cs="Arial"/>
        </w:rPr>
        <w:t xml:space="preserve">indicates </w:t>
      </w:r>
      <w:r>
        <w:rPr>
          <w:rFonts w:cs="Arial"/>
        </w:rPr>
        <w:t>that either minimal or no information is known about the Service requiring a full monitoring visit; that significant concerns or recurring themes have been identified through distance monitoring or reported by a Stakeholder or actions identified to reduce risk are not being addressed in a timely way.</w:t>
      </w:r>
    </w:p>
    <w:p w:rsidR="008E6417" w:rsidRDefault="008E6417">
      <w:pPr>
        <w:rPr>
          <w:rFonts w:cs="Arial"/>
        </w:rPr>
      </w:pPr>
    </w:p>
    <w:p w:rsidR="008E6417" w:rsidRPr="00807E62" w:rsidRDefault="008E6417">
      <w:pPr>
        <w:rPr>
          <w:rFonts w:cs="Arial"/>
        </w:rPr>
      </w:pPr>
    </w:p>
    <w:sectPr w:rsidR="008E6417" w:rsidRPr="00807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35A6"/>
    <w:multiLevelType w:val="hybridMultilevel"/>
    <w:tmpl w:val="BCB0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5B10BF"/>
    <w:multiLevelType w:val="hybridMultilevel"/>
    <w:tmpl w:val="3198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8A305F"/>
    <w:multiLevelType w:val="hybridMultilevel"/>
    <w:tmpl w:val="A788B296"/>
    <w:lvl w:ilvl="0" w:tplc="8A8C8B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E2AF0"/>
    <w:multiLevelType w:val="hybridMultilevel"/>
    <w:tmpl w:val="4E3CC744"/>
    <w:lvl w:ilvl="0" w:tplc="145C63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77"/>
    <w:rsid w:val="00406407"/>
    <w:rsid w:val="00410EE5"/>
    <w:rsid w:val="00555D3E"/>
    <w:rsid w:val="00573A65"/>
    <w:rsid w:val="00592B0C"/>
    <w:rsid w:val="006B0354"/>
    <w:rsid w:val="00783DF0"/>
    <w:rsid w:val="00807E62"/>
    <w:rsid w:val="008A2BFD"/>
    <w:rsid w:val="008E065E"/>
    <w:rsid w:val="008E6417"/>
    <w:rsid w:val="00943CE1"/>
    <w:rsid w:val="00A43A75"/>
    <w:rsid w:val="00A4467E"/>
    <w:rsid w:val="00A9753D"/>
    <w:rsid w:val="00AD539B"/>
    <w:rsid w:val="00D4725F"/>
    <w:rsid w:val="00D5267A"/>
    <w:rsid w:val="00D55C1D"/>
    <w:rsid w:val="00D87D77"/>
    <w:rsid w:val="00DB105B"/>
    <w:rsid w:val="00EB44AE"/>
    <w:rsid w:val="00EF4978"/>
    <w:rsid w:val="00F5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594FE-3EE7-44C2-9ECC-00483D8A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F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D77"/>
    <w:rPr>
      <w:rFonts w:ascii="Tahoma" w:hAnsi="Tahoma" w:cs="Tahoma"/>
      <w:sz w:val="16"/>
      <w:szCs w:val="16"/>
    </w:rPr>
  </w:style>
  <w:style w:type="character" w:customStyle="1" w:styleId="BalloonTextChar">
    <w:name w:val="Balloon Text Char"/>
    <w:basedOn w:val="DefaultParagraphFont"/>
    <w:link w:val="BalloonText"/>
    <w:uiPriority w:val="99"/>
    <w:semiHidden/>
    <w:rsid w:val="00D87D77"/>
    <w:rPr>
      <w:rFonts w:ascii="Tahoma" w:hAnsi="Tahoma" w:cs="Tahoma"/>
      <w:sz w:val="16"/>
      <w:szCs w:val="16"/>
    </w:rPr>
  </w:style>
  <w:style w:type="paragraph" w:styleId="ListParagraph">
    <w:name w:val="List Paragraph"/>
    <w:basedOn w:val="Normal"/>
    <w:uiPriority w:val="34"/>
    <w:qFormat/>
    <w:rsid w:val="00A44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6FAB-9CFC-4F3D-83F0-EA92773A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Paula</dc:creator>
  <cp:lastModifiedBy>Roach Amanda</cp:lastModifiedBy>
  <cp:revision>2</cp:revision>
  <dcterms:created xsi:type="dcterms:W3CDTF">2017-11-27T10:01:00Z</dcterms:created>
  <dcterms:modified xsi:type="dcterms:W3CDTF">2017-11-27T10:01:00Z</dcterms:modified>
</cp:coreProperties>
</file>