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91" w:rsidRPr="006B1482" w:rsidRDefault="000F7F91">
      <w:pPr>
        <w:rPr>
          <w:b/>
          <w:sz w:val="28"/>
          <w:szCs w:val="28"/>
        </w:rPr>
      </w:pPr>
      <w:bookmarkStart w:id="0" w:name="_GoBack"/>
      <w:bookmarkEnd w:id="0"/>
      <w:r w:rsidRPr="006B1482">
        <w:rPr>
          <w:b/>
          <w:sz w:val="28"/>
          <w:szCs w:val="28"/>
        </w:rPr>
        <w:t>Mandatory Training for Frontline Care and Support Services</w:t>
      </w:r>
    </w:p>
    <w:p w:rsidR="000F7F91" w:rsidRDefault="006E6C1F">
      <w:pPr>
        <w:rPr>
          <w:sz w:val="24"/>
          <w:szCs w:val="24"/>
          <w:vertAlign w:val="subscript"/>
        </w:rPr>
      </w:pPr>
      <w:r>
        <w:rPr>
          <w:sz w:val="24"/>
          <w:szCs w:val="24"/>
        </w:rPr>
        <w:t>May 2017</w:t>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Pr>
          <w:sz w:val="24"/>
          <w:szCs w:val="24"/>
          <w:vertAlign w:val="subscript"/>
        </w:rPr>
        <w:softHyphen/>
      </w:r>
      <w:r w:rsidR="000F7F91" w:rsidRPr="00F14860">
        <w:rPr>
          <w:b/>
          <w:sz w:val="24"/>
          <w:szCs w:val="24"/>
          <w:vertAlign w:val="subscript"/>
        </w:rPr>
        <w:t>________________________________________________________________________________________________________________</w:t>
      </w:r>
    </w:p>
    <w:p w:rsidR="000F7F91" w:rsidRPr="00136BC2" w:rsidRDefault="000F7F91" w:rsidP="00F14860">
      <w:r w:rsidRPr="00136BC2">
        <w:t>The following training is considered mandatory for frontline Care and Support staff directly employed or commissioned by Cambridgeshire County Council, and will enable services to comply with CQC regulation 18 on staffing</w:t>
      </w:r>
      <w:r w:rsidRPr="00136BC2">
        <w:rPr>
          <w:rStyle w:val="FootnoteReference"/>
        </w:rPr>
        <w:footnoteReference w:id="1"/>
      </w:r>
      <w:r w:rsidRPr="00136BC2">
        <w:t>, CQC regulation 19 on fit and proper persons employed</w:t>
      </w:r>
      <w:r w:rsidRPr="00136BC2">
        <w:rPr>
          <w:rStyle w:val="FootnoteReference"/>
        </w:rPr>
        <w:footnoteReference w:id="2"/>
      </w:r>
      <w:r w:rsidRPr="00136BC2">
        <w:t>, relevant health and safety legislation, policy and best practice guidance</w:t>
      </w:r>
      <w:r w:rsidRPr="00136BC2">
        <w:rPr>
          <w:rStyle w:val="FootnoteReference"/>
        </w:rPr>
        <w:footnoteReference w:id="3"/>
      </w:r>
      <w:r w:rsidRPr="00136BC2">
        <w:t>.</w:t>
      </w:r>
    </w:p>
    <w:p w:rsidR="000F7F91" w:rsidRDefault="000F7F91" w:rsidP="00F14860">
      <w:r w:rsidRPr="00136BC2">
        <w:t>Where not legally specified, training content, delivery methods and refresher periods are determined, and periodically reviewed, by Cambridgeshire’s Adult Social Care Training Standards Steering Group.</w:t>
      </w:r>
    </w:p>
    <w:p w:rsidR="006E6C1F" w:rsidRDefault="006E6C1F" w:rsidP="00F14860">
      <w:r>
        <w:t>To access the latest standards, please follow the link provided:</w:t>
      </w:r>
    </w:p>
    <w:p w:rsidR="006E6C1F" w:rsidRPr="00136BC2" w:rsidRDefault="00876EED" w:rsidP="00F14860">
      <w:hyperlink r:id="rId8" w:history="1">
        <w:r w:rsidR="006E6C1F">
          <w:rPr>
            <w:rStyle w:val="Hyperlink"/>
          </w:rPr>
          <w:t>https://www.cambslearntogether.co.uk/social-care-development-1/</w:t>
        </w:r>
      </w:hyperlink>
      <w:r w:rsidR="006E6C1F">
        <w:t xml:space="preserve"> </w:t>
      </w:r>
    </w:p>
    <w:p w:rsidR="000F7F91" w:rsidRDefault="000F7F91" w:rsidP="00F14860">
      <w:pPr>
        <w:rPr>
          <w:b/>
          <w:sz w:val="24"/>
          <w:szCs w:val="24"/>
        </w:rPr>
      </w:pPr>
      <w:r w:rsidRPr="00D030AF">
        <w:rPr>
          <w:b/>
          <w:sz w:val="24"/>
          <w:szCs w:val="24"/>
        </w:rPr>
        <w:t>Additional Recommended Training</w:t>
      </w:r>
    </w:p>
    <w:p w:rsidR="00D030AF" w:rsidRPr="00136BC2" w:rsidRDefault="00D030AF" w:rsidP="00F14860">
      <w:r w:rsidRPr="00136BC2">
        <w:t>The following courses are under review by the Adult Social Care Training Standards Steering Group and</w:t>
      </w:r>
      <w:r w:rsidR="008E0528" w:rsidRPr="00136BC2">
        <w:t>,</w:t>
      </w:r>
      <w:r w:rsidRPr="00136BC2">
        <w:t xml:space="preserve"> while not currently mandatory</w:t>
      </w:r>
      <w:r w:rsidR="008E0528" w:rsidRPr="00136BC2">
        <w:t>,</w:t>
      </w:r>
      <w:r w:rsidRPr="00136BC2">
        <w:t xml:space="preserve"> are strongly recommended for all staff</w:t>
      </w:r>
      <w:r w:rsidR="008E0528" w:rsidRPr="00136BC2">
        <w:t>:</w:t>
      </w:r>
    </w:p>
    <w:p w:rsidR="008B4861" w:rsidRPr="00136BC2" w:rsidRDefault="008B4861" w:rsidP="00136BC2">
      <w:pPr>
        <w:numPr>
          <w:ilvl w:val="0"/>
          <w:numId w:val="1"/>
        </w:numPr>
        <w:spacing w:line="240" w:lineRule="auto"/>
      </w:pPr>
      <w:r w:rsidRPr="00136BC2">
        <w:t xml:space="preserve">Health &amp; Safety  - IOSH Working Safely </w:t>
      </w:r>
    </w:p>
    <w:p w:rsidR="00850384" w:rsidRPr="00136BC2" w:rsidRDefault="00850384" w:rsidP="00136BC2">
      <w:pPr>
        <w:numPr>
          <w:ilvl w:val="0"/>
          <w:numId w:val="1"/>
        </w:numPr>
        <w:spacing w:line="240" w:lineRule="auto"/>
      </w:pPr>
      <w:r w:rsidRPr="00136BC2">
        <w:t>Risk Assessment</w:t>
      </w:r>
    </w:p>
    <w:p w:rsidR="008B4861" w:rsidRPr="00136BC2" w:rsidRDefault="008B4861" w:rsidP="00136BC2">
      <w:pPr>
        <w:numPr>
          <w:ilvl w:val="0"/>
          <w:numId w:val="1"/>
        </w:numPr>
        <w:spacing w:line="240" w:lineRule="auto"/>
      </w:pPr>
      <w:r w:rsidRPr="00136BC2">
        <w:t xml:space="preserve">Equality &amp; Diversity  </w:t>
      </w:r>
    </w:p>
    <w:p w:rsidR="008B4861" w:rsidRPr="00136BC2" w:rsidRDefault="008B4861" w:rsidP="00136BC2">
      <w:pPr>
        <w:numPr>
          <w:ilvl w:val="0"/>
          <w:numId w:val="1"/>
        </w:numPr>
        <w:spacing w:line="240" w:lineRule="auto"/>
      </w:pPr>
      <w:r w:rsidRPr="00136BC2">
        <w:t>Mental Capacity Act (MCA) – Level 1</w:t>
      </w:r>
    </w:p>
    <w:p w:rsidR="008B4861" w:rsidRPr="00136BC2" w:rsidRDefault="008B4861" w:rsidP="00136BC2">
      <w:pPr>
        <w:numPr>
          <w:ilvl w:val="0"/>
          <w:numId w:val="1"/>
        </w:numPr>
        <w:spacing w:line="240" w:lineRule="auto"/>
      </w:pPr>
      <w:r w:rsidRPr="00136BC2">
        <w:t>Deprivation of Liberty Safeguards (</w:t>
      </w:r>
      <w:proofErr w:type="spellStart"/>
      <w:r w:rsidRPr="00136BC2">
        <w:t>DoLS</w:t>
      </w:r>
      <w:proofErr w:type="spellEnd"/>
      <w:r w:rsidRPr="00136BC2">
        <w:t>) – Level 1</w:t>
      </w:r>
    </w:p>
    <w:p w:rsidR="00136BC2" w:rsidRPr="00136BC2" w:rsidRDefault="004D0510" w:rsidP="00956876">
      <w:pPr>
        <w:pBdr>
          <w:top w:val="single" w:sz="4" w:space="1" w:color="auto"/>
          <w:left w:val="single" w:sz="4" w:space="4" w:color="auto"/>
          <w:bottom w:val="single" w:sz="4" w:space="1" w:color="auto"/>
          <w:right w:val="single" w:sz="4" w:space="4" w:color="auto"/>
        </w:pBdr>
        <w:rPr>
          <w:b/>
        </w:rPr>
      </w:pPr>
      <w:r w:rsidRPr="00136BC2">
        <w:rPr>
          <w:b/>
        </w:rPr>
        <w:t>How to book</w:t>
      </w:r>
      <w:r w:rsidR="00136BC2" w:rsidRPr="00136BC2">
        <w:rPr>
          <w:b/>
        </w:rPr>
        <w:t xml:space="preserve"> CCC training</w:t>
      </w:r>
      <w:r w:rsidRPr="00136BC2">
        <w:rPr>
          <w:b/>
        </w:rPr>
        <w:t>:</w:t>
      </w:r>
    </w:p>
    <w:p w:rsidR="004D0510" w:rsidRPr="00136BC2" w:rsidRDefault="005766AD" w:rsidP="00956876">
      <w:pPr>
        <w:pBdr>
          <w:top w:val="single" w:sz="4" w:space="1" w:color="auto"/>
          <w:left w:val="single" w:sz="4" w:space="4" w:color="auto"/>
          <w:bottom w:val="single" w:sz="4" w:space="1" w:color="auto"/>
          <w:right w:val="single" w:sz="4" w:space="4" w:color="auto"/>
        </w:pBdr>
      </w:pPr>
      <w:r w:rsidRPr="00136BC2">
        <w:t xml:space="preserve">Most courses are bookable via Learn Together Cambridgeshire: </w:t>
      </w:r>
    </w:p>
    <w:p w:rsidR="005766AD" w:rsidRPr="00136BC2" w:rsidRDefault="00876EED" w:rsidP="00956876">
      <w:pPr>
        <w:pBdr>
          <w:top w:val="single" w:sz="4" w:space="1" w:color="auto"/>
          <w:left w:val="single" w:sz="4" w:space="4" w:color="auto"/>
          <w:bottom w:val="single" w:sz="4" w:space="1" w:color="auto"/>
          <w:right w:val="single" w:sz="4" w:space="4" w:color="auto"/>
        </w:pBdr>
      </w:pPr>
      <w:hyperlink r:id="rId9" w:history="1">
        <w:r w:rsidR="005766AD" w:rsidRPr="00136BC2">
          <w:rPr>
            <w:rStyle w:val="Hyperlink"/>
          </w:rPr>
          <w:t>http://www.cambridgeshire.gov.uk/learntogether/social</w:t>
        </w:r>
      </w:hyperlink>
    </w:p>
    <w:p w:rsidR="005766AD" w:rsidRPr="00136BC2" w:rsidRDefault="005766AD" w:rsidP="00956876">
      <w:pPr>
        <w:pBdr>
          <w:top w:val="single" w:sz="4" w:space="1" w:color="auto"/>
          <w:left w:val="single" w:sz="4" w:space="4" w:color="auto"/>
          <w:bottom w:val="single" w:sz="4" w:space="1" w:color="auto"/>
          <w:right w:val="single" w:sz="4" w:space="4" w:color="auto"/>
        </w:pBdr>
      </w:pPr>
      <w:r w:rsidRPr="00136BC2">
        <w:t xml:space="preserve">Adult Safeguarding / MCA and </w:t>
      </w:r>
      <w:proofErr w:type="spellStart"/>
      <w:r w:rsidRPr="00136BC2">
        <w:t>DoLS</w:t>
      </w:r>
      <w:proofErr w:type="spellEnd"/>
      <w:r w:rsidRPr="00136BC2">
        <w:t xml:space="preserve"> courses are available from:</w:t>
      </w:r>
    </w:p>
    <w:p w:rsidR="005766AD" w:rsidRPr="00136BC2" w:rsidRDefault="00876EED" w:rsidP="00956876">
      <w:pPr>
        <w:pBdr>
          <w:top w:val="single" w:sz="4" w:space="1" w:color="auto"/>
          <w:left w:val="single" w:sz="4" w:space="4" w:color="auto"/>
          <w:bottom w:val="single" w:sz="4" w:space="1" w:color="auto"/>
          <w:right w:val="single" w:sz="4" w:space="4" w:color="auto"/>
        </w:pBdr>
        <w:rPr>
          <w:rFonts w:asciiTheme="minorHAnsi" w:hAnsiTheme="minorHAnsi"/>
        </w:rPr>
      </w:pPr>
      <w:hyperlink r:id="rId10" w:history="1">
        <w:r w:rsidR="005766AD" w:rsidRPr="00136BC2">
          <w:rPr>
            <w:rStyle w:val="Hyperlink"/>
            <w:rFonts w:asciiTheme="minorHAnsi" w:hAnsiTheme="minorHAnsi" w:cs="Arial"/>
          </w:rPr>
          <w:t>http://www.cambridgeshire.gov.uk/info/20166/working_together/581/adult_safeguarding_training</w:t>
        </w:r>
      </w:hyperlink>
    </w:p>
    <w:p w:rsidR="005766AD" w:rsidRPr="00136BC2" w:rsidRDefault="005766AD" w:rsidP="00956876">
      <w:pPr>
        <w:pBdr>
          <w:top w:val="single" w:sz="4" w:space="1" w:color="auto"/>
          <w:left w:val="single" w:sz="4" w:space="4" w:color="auto"/>
          <w:bottom w:val="single" w:sz="4" w:space="1" w:color="auto"/>
          <w:right w:val="single" w:sz="4" w:space="4" w:color="auto"/>
        </w:pBdr>
      </w:pPr>
      <w:r w:rsidRPr="00136BC2">
        <w:t>Individuals can register themselves for Care Act e-learning from the following link:</w:t>
      </w:r>
    </w:p>
    <w:p w:rsidR="005766AD" w:rsidRPr="00136BC2" w:rsidRDefault="00876EED" w:rsidP="00956876">
      <w:pPr>
        <w:pBdr>
          <w:top w:val="single" w:sz="4" w:space="1" w:color="auto"/>
          <w:left w:val="single" w:sz="4" w:space="4" w:color="auto"/>
          <w:bottom w:val="single" w:sz="4" w:space="1" w:color="auto"/>
          <w:right w:val="single" w:sz="4" w:space="4" w:color="auto"/>
        </w:pBdr>
        <w:rPr>
          <w:color w:val="244061"/>
        </w:rPr>
      </w:pPr>
      <w:hyperlink r:id="rId11" w:history="1">
        <w:r w:rsidR="005766AD" w:rsidRPr="00136BC2">
          <w:rPr>
            <w:rStyle w:val="Hyperlink"/>
          </w:rPr>
          <w:t>https://cambridgeshire.melearning.university/course_centre</w:t>
        </w:r>
      </w:hyperlink>
    </w:p>
    <w:p w:rsidR="00956876" w:rsidRPr="00136BC2" w:rsidRDefault="004D0510" w:rsidP="00956876">
      <w:pPr>
        <w:pBdr>
          <w:top w:val="single" w:sz="4" w:space="1" w:color="auto"/>
          <w:left w:val="single" w:sz="4" w:space="4" w:color="auto"/>
          <w:bottom w:val="single" w:sz="4" w:space="1" w:color="auto"/>
          <w:right w:val="single" w:sz="4" w:space="4" w:color="auto"/>
        </w:pBdr>
        <w:rPr>
          <w:color w:val="244061"/>
        </w:rPr>
      </w:pPr>
      <w:r w:rsidRPr="00136BC2">
        <w:rPr>
          <w:color w:val="244061"/>
        </w:rPr>
        <w:lastRenderedPageBreak/>
        <w:t xml:space="preserve">Fire Safety, and Moving &amp; Handling of Inanimate Loads Training is available by contacting the Health and Safety Team </w:t>
      </w:r>
      <w:hyperlink r:id="rId12" w:history="1">
        <w:r w:rsidRPr="00136BC2">
          <w:rPr>
            <w:rStyle w:val="Hyperlink"/>
          </w:rPr>
          <w:t>health.andsafety@cambridgeshire.gov.uk</w:t>
        </w:r>
      </w:hyperlink>
    </w:p>
    <w:p w:rsidR="000F7F91" w:rsidRPr="00136BC2" w:rsidRDefault="00850384" w:rsidP="00F14860">
      <w:r w:rsidRPr="00136BC2">
        <w:rPr>
          <w:b/>
          <w:color w:val="244061"/>
        </w:rPr>
        <w:t>Workforce Development</w:t>
      </w:r>
      <w:r w:rsidRPr="00136BC2">
        <w:rPr>
          <w:color w:val="244061"/>
        </w:rPr>
        <w:t xml:space="preserve"> </w:t>
      </w:r>
      <w:r w:rsidR="004D0510" w:rsidRPr="00136BC2">
        <w:rPr>
          <w:color w:val="244061"/>
        </w:rPr>
        <w:t xml:space="preserve">Tel: </w:t>
      </w:r>
      <w:r w:rsidRPr="00136BC2">
        <w:rPr>
          <w:color w:val="244061"/>
        </w:rPr>
        <w:t xml:space="preserve">01480 373534 Email: </w:t>
      </w:r>
      <w:hyperlink r:id="rId13" w:history="1">
        <w:r w:rsidR="00A30DB8" w:rsidRPr="00136BC2">
          <w:rPr>
            <w:rStyle w:val="Hyperlink"/>
          </w:rPr>
          <w:t>workforce.development@cambridgeshire.gov.uk</w:t>
        </w:r>
      </w:hyperlink>
      <w:r w:rsidR="00A30DB8" w:rsidRPr="00136BC2">
        <w:rPr>
          <w:color w:val="244061"/>
        </w:rPr>
        <w:t xml:space="preserve"> </w:t>
      </w:r>
    </w:p>
    <w:sectPr w:rsidR="000F7F91" w:rsidRPr="00136BC2" w:rsidSect="005767F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91" w:rsidRDefault="000F7F91" w:rsidP="00CA06EF">
      <w:pPr>
        <w:spacing w:after="0" w:line="240" w:lineRule="auto"/>
      </w:pPr>
      <w:r>
        <w:separator/>
      </w:r>
    </w:p>
  </w:endnote>
  <w:endnote w:type="continuationSeparator" w:id="0">
    <w:p w:rsidR="000F7F91" w:rsidRDefault="000F7F91" w:rsidP="00C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34" w:rsidRDefault="00171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34" w:rsidRDefault="00171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34" w:rsidRDefault="0017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91" w:rsidRDefault="000F7F91" w:rsidP="00CA06EF">
      <w:pPr>
        <w:spacing w:after="0" w:line="240" w:lineRule="auto"/>
      </w:pPr>
      <w:r>
        <w:separator/>
      </w:r>
    </w:p>
  </w:footnote>
  <w:footnote w:type="continuationSeparator" w:id="0">
    <w:p w:rsidR="000F7F91" w:rsidRDefault="000F7F91" w:rsidP="00CA06EF">
      <w:pPr>
        <w:spacing w:after="0" w:line="240" w:lineRule="auto"/>
      </w:pPr>
      <w:r>
        <w:continuationSeparator/>
      </w:r>
    </w:p>
  </w:footnote>
  <w:footnote w:id="1">
    <w:p w:rsidR="000F7F91" w:rsidRDefault="000F7F91">
      <w:pPr>
        <w:pStyle w:val="FootnoteText"/>
      </w:pPr>
      <w:r>
        <w:rPr>
          <w:rStyle w:val="FootnoteReference"/>
        </w:rPr>
        <w:footnoteRef/>
      </w:r>
      <w:r>
        <w:t xml:space="preserve"> </w:t>
      </w:r>
      <w:r w:rsidR="00A30DB8" w:rsidRPr="00A30DB8">
        <w:rPr>
          <w:sz w:val="16"/>
          <w:szCs w:val="16"/>
        </w:rPr>
        <w:t>http://www.cqc.org.uk/content/regulation-18-staffing</w:t>
      </w:r>
    </w:p>
  </w:footnote>
  <w:footnote w:id="2">
    <w:p w:rsidR="000F7F91" w:rsidRDefault="000F7F91">
      <w:pPr>
        <w:pStyle w:val="FootnoteText"/>
      </w:pPr>
      <w:r>
        <w:rPr>
          <w:rStyle w:val="FootnoteReference"/>
        </w:rPr>
        <w:footnoteRef/>
      </w:r>
      <w:r>
        <w:t xml:space="preserve"> </w:t>
      </w:r>
      <w:r w:rsidR="00A30DB8" w:rsidRPr="00A30DB8">
        <w:rPr>
          <w:sz w:val="16"/>
          <w:szCs w:val="16"/>
        </w:rPr>
        <w:t>http://www.cqc.org.uk/content/regulation-19-fit-and-proper-persons-employed</w:t>
      </w:r>
    </w:p>
  </w:footnote>
  <w:footnote w:id="3">
    <w:p w:rsidR="000F7F91" w:rsidRPr="00A30DB8" w:rsidRDefault="000F7F91">
      <w:pPr>
        <w:pStyle w:val="FootnoteText"/>
        <w:rPr>
          <w:sz w:val="16"/>
          <w:szCs w:val="16"/>
        </w:rPr>
      </w:pPr>
      <w:r w:rsidRPr="00A30DB8">
        <w:rPr>
          <w:rStyle w:val="FootnoteReference"/>
          <w:sz w:val="16"/>
          <w:szCs w:val="16"/>
        </w:rPr>
        <w:footnoteRef/>
      </w:r>
      <w:r w:rsidRPr="00A30DB8">
        <w:rPr>
          <w:sz w:val="16"/>
          <w:szCs w:val="16"/>
        </w:rPr>
        <w:t xml:space="preserve"> </w:t>
      </w:r>
      <w:r w:rsidR="00A30DB8" w:rsidRPr="00A30DB8">
        <w:rPr>
          <w:sz w:val="16"/>
          <w:szCs w:val="16"/>
        </w:rPr>
        <w:t>http://www.skillsforcare.org.uk/Standards/Care-Quality-Commission-regulations/Recommendations-for-CQC-providers-guide.aspx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34" w:rsidRDefault="001710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82" w:rsidRDefault="00850384">
    <w:pPr>
      <w:pStyle w:val="Header"/>
    </w:pPr>
    <w:r>
      <w:rPr>
        <w:noProof/>
        <w:lang w:eastAsia="en-GB"/>
      </w:rPr>
      <w:drawing>
        <wp:anchor distT="0" distB="0" distL="114300" distR="114300" simplePos="0" relativeHeight="251657728" behindDoc="1" locked="0" layoutInCell="1" allowOverlap="1">
          <wp:simplePos x="0" y="0"/>
          <wp:positionH relativeFrom="column">
            <wp:posOffset>4617085</wp:posOffset>
          </wp:positionH>
          <wp:positionV relativeFrom="paragraph">
            <wp:posOffset>316230</wp:posOffset>
          </wp:positionV>
          <wp:extent cx="1659890" cy="624840"/>
          <wp:effectExtent l="0" t="0" r="0" b="3810"/>
          <wp:wrapTight wrapText="bothSides">
            <wp:wrapPolygon edited="0">
              <wp:start x="0" y="0"/>
              <wp:lineTo x="0" y="21073"/>
              <wp:lineTo x="21319" y="21073"/>
              <wp:lineTo x="21319" y="0"/>
              <wp:lineTo x="0" y="0"/>
            </wp:wrapPolygon>
          </wp:wrapTight>
          <wp:docPr id="1" name="Picture 2" descr="http://camweb2/Document%20Library/CD/cst/comm/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mweb2/Document%20Library/CD/cst/comm/CCC%20colour%20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624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34" w:rsidRDefault="00171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F44CB"/>
    <w:multiLevelType w:val="hybridMultilevel"/>
    <w:tmpl w:val="BD4A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60"/>
    <w:rsid w:val="000331C8"/>
    <w:rsid w:val="000F7F91"/>
    <w:rsid w:val="00136BC2"/>
    <w:rsid w:val="00171034"/>
    <w:rsid w:val="00200963"/>
    <w:rsid w:val="00284948"/>
    <w:rsid w:val="002B0634"/>
    <w:rsid w:val="002D25E4"/>
    <w:rsid w:val="00313662"/>
    <w:rsid w:val="00383E2A"/>
    <w:rsid w:val="00463027"/>
    <w:rsid w:val="004D0510"/>
    <w:rsid w:val="00521AEF"/>
    <w:rsid w:val="00522CBB"/>
    <w:rsid w:val="00536B45"/>
    <w:rsid w:val="00545CC4"/>
    <w:rsid w:val="005766AD"/>
    <w:rsid w:val="005767FA"/>
    <w:rsid w:val="005969F7"/>
    <w:rsid w:val="005D58CD"/>
    <w:rsid w:val="006B1482"/>
    <w:rsid w:val="006E6C1F"/>
    <w:rsid w:val="007E53FF"/>
    <w:rsid w:val="007F4072"/>
    <w:rsid w:val="00835709"/>
    <w:rsid w:val="00850384"/>
    <w:rsid w:val="0086721E"/>
    <w:rsid w:val="00876EED"/>
    <w:rsid w:val="008B4861"/>
    <w:rsid w:val="008E0528"/>
    <w:rsid w:val="008F0592"/>
    <w:rsid w:val="009027FD"/>
    <w:rsid w:val="00940427"/>
    <w:rsid w:val="00956876"/>
    <w:rsid w:val="00981243"/>
    <w:rsid w:val="00A03562"/>
    <w:rsid w:val="00A30DB8"/>
    <w:rsid w:val="00AF2BB1"/>
    <w:rsid w:val="00B15579"/>
    <w:rsid w:val="00B31BAE"/>
    <w:rsid w:val="00B33906"/>
    <w:rsid w:val="00C125A0"/>
    <w:rsid w:val="00C36220"/>
    <w:rsid w:val="00CA06EF"/>
    <w:rsid w:val="00D030AF"/>
    <w:rsid w:val="00E92662"/>
    <w:rsid w:val="00F14860"/>
    <w:rsid w:val="00FB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F1C8D66-D9E6-4828-ABFD-50E5F037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F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4860"/>
    <w:rPr>
      <w:rFonts w:cs="Times New Roman"/>
      <w:color w:val="0000FF"/>
      <w:u w:val="single"/>
    </w:rPr>
  </w:style>
  <w:style w:type="character" w:styleId="FollowedHyperlink">
    <w:name w:val="FollowedHyperlink"/>
    <w:basedOn w:val="DefaultParagraphFont"/>
    <w:uiPriority w:val="99"/>
    <w:semiHidden/>
    <w:rsid w:val="00F14860"/>
    <w:rPr>
      <w:rFonts w:cs="Times New Roman"/>
      <w:color w:val="800080"/>
      <w:u w:val="single"/>
    </w:rPr>
  </w:style>
  <w:style w:type="table" w:styleId="TableGrid">
    <w:name w:val="Table Grid"/>
    <w:basedOn w:val="TableNormal"/>
    <w:uiPriority w:val="99"/>
    <w:rsid w:val="009027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99"/>
    <w:rsid w:val="009027FD"/>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FootnoteText">
    <w:name w:val="footnote text"/>
    <w:basedOn w:val="Normal"/>
    <w:link w:val="FootnoteTextChar"/>
    <w:uiPriority w:val="99"/>
    <w:semiHidden/>
    <w:rsid w:val="00CA06E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06EF"/>
    <w:rPr>
      <w:rFonts w:cs="Times New Roman"/>
      <w:sz w:val="20"/>
      <w:szCs w:val="20"/>
    </w:rPr>
  </w:style>
  <w:style w:type="character" w:styleId="FootnoteReference">
    <w:name w:val="footnote reference"/>
    <w:basedOn w:val="DefaultParagraphFont"/>
    <w:uiPriority w:val="99"/>
    <w:semiHidden/>
    <w:rsid w:val="00CA06EF"/>
    <w:rPr>
      <w:rFonts w:cs="Times New Roman"/>
      <w:vertAlign w:val="superscript"/>
    </w:rPr>
  </w:style>
  <w:style w:type="paragraph" w:styleId="Header">
    <w:name w:val="header"/>
    <w:basedOn w:val="Normal"/>
    <w:link w:val="HeaderChar"/>
    <w:uiPriority w:val="99"/>
    <w:unhideWhenUsed/>
    <w:rsid w:val="00D030AF"/>
    <w:pPr>
      <w:tabs>
        <w:tab w:val="center" w:pos="4513"/>
        <w:tab w:val="right" w:pos="9026"/>
      </w:tabs>
    </w:pPr>
  </w:style>
  <w:style w:type="character" w:customStyle="1" w:styleId="HeaderChar">
    <w:name w:val="Header Char"/>
    <w:basedOn w:val="DefaultParagraphFont"/>
    <w:link w:val="Header"/>
    <w:uiPriority w:val="99"/>
    <w:rsid w:val="00D030AF"/>
    <w:rPr>
      <w:lang w:eastAsia="en-US"/>
    </w:rPr>
  </w:style>
  <w:style w:type="paragraph" w:styleId="Footer">
    <w:name w:val="footer"/>
    <w:basedOn w:val="Normal"/>
    <w:link w:val="FooterChar"/>
    <w:uiPriority w:val="99"/>
    <w:unhideWhenUsed/>
    <w:rsid w:val="00D030AF"/>
    <w:pPr>
      <w:tabs>
        <w:tab w:val="center" w:pos="4513"/>
        <w:tab w:val="right" w:pos="9026"/>
      </w:tabs>
    </w:pPr>
  </w:style>
  <w:style w:type="character" w:customStyle="1" w:styleId="FooterChar">
    <w:name w:val="Footer Char"/>
    <w:basedOn w:val="DefaultParagraphFont"/>
    <w:link w:val="Footer"/>
    <w:uiPriority w:val="99"/>
    <w:rsid w:val="00D030A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bslearntogether.co.uk/social-care-development-1/" TargetMode="External"/><Relationship Id="rId13" Type="http://schemas.openxmlformats.org/officeDocument/2006/relationships/hyperlink" Target="mailto:workforce.development@cambridgeshire.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alth.andsafety@cambridgeshir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shire.melearning.university/course_cent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ambridgeshire.gov.uk/info/20166/working_together/581/adult_safeguarding_train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mbridgeshire.gov.uk/learntogether/socia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3216-D362-4535-ABEF-2BE0AE7C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2202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Mandatory Training for Frontline Care and Support Services</vt:lpstr>
    </vt:vector>
  </TitlesOfParts>
  <Company>Cambridgeshire County Council</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Training for Frontline Care and Support Services</dc:title>
  <dc:creator>STELLA</dc:creator>
  <cp:lastModifiedBy>Roach Amanda</cp:lastModifiedBy>
  <cp:revision>2</cp:revision>
  <cp:lastPrinted>2015-06-10T10:44:00Z</cp:lastPrinted>
  <dcterms:created xsi:type="dcterms:W3CDTF">2017-11-27T10:07:00Z</dcterms:created>
  <dcterms:modified xsi:type="dcterms:W3CDTF">2017-11-27T10:07:00Z</dcterms:modified>
</cp:coreProperties>
</file>